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7193"/>
      <w:bookmarkStart w:id="5" w:name="_Toc15378441"/>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77426"/>
      <w:bookmarkStart w:id="9" w:name="_Toc15396476"/>
      <w:bookmarkStart w:id="10" w:name="_Toc15378442"/>
      <w:r>
        <w:rPr>
          <w:rFonts w:hint="eastAsia" w:ascii="方正小标宋简体" w:hAnsi="方正小标宋简体" w:eastAsia="方正小标宋简体" w:cs="方正小标宋简体"/>
          <w:sz w:val="72"/>
          <w:szCs w:val="72"/>
        </w:rPr>
        <w:t>泸县</w:t>
      </w:r>
      <w:bookmarkEnd w:id="0"/>
      <w:bookmarkStart w:id="11" w:name="_Toc15306268"/>
      <w:r>
        <w:rPr>
          <w:rFonts w:hint="eastAsia" w:ascii="方正小标宋简体" w:hAnsi="方正小标宋简体" w:eastAsia="方正小标宋简体" w:cs="方正小标宋简体"/>
          <w:sz w:val="72"/>
          <w:szCs w:val="72"/>
          <w:lang w:eastAsia="zh-CN"/>
        </w:rPr>
        <w:t>就业服务管理局</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rPr>
          <w:rFonts w:hint="eastAsia"/>
          <w:lang w:val="en-US" w:eastAsia="zh-CN"/>
        </w:rPr>
        <w:t>11</w:t>
      </w:r>
      <w:r>
        <w:rPr>
          <w:rFonts w:hint="eastAsia"/>
        </w:rPr>
        <w:t>月</w:t>
      </w:r>
      <w:r>
        <w:rPr>
          <w:rFonts w:hint="eastAsia"/>
          <w:lang w:val="en-US" w:eastAsia="zh-CN"/>
        </w:rPr>
        <w:t>15</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第一部分单位概况</w:t>
      </w:r>
    </w:p>
    <w:p>
      <w:pPr>
        <w:pStyle w:val="11"/>
        <w:adjustRightInd w:val="0"/>
        <w:snapToGrid w:val="0"/>
        <w:spacing w:line="440" w:lineRule="exact"/>
        <w:jc w:val="left"/>
        <w:rPr>
          <w:sz w:val="24"/>
        </w:rPr>
      </w:pPr>
      <w:r>
        <w:rPr>
          <w:rFonts w:hint="eastAsia"/>
          <w:sz w:val="24"/>
        </w:rPr>
        <w:t>一、职能简介</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p>
    <w:p>
      <w:pPr>
        <w:pStyle w:val="10"/>
        <w:adjustRightInd w:val="0"/>
        <w:snapToGrid w:val="0"/>
        <w:spacing w:before="0" w:line="440" w:lineRule="exact"/>
        <w:jc w:val="left"/>
        <w:rPr>
          <w:sz w:val="24"/>
          <w:szCs w:val="24"/>
        </w:rPr>
      </w:pPr>
      <w:r>
        <w:rPr>
          <w:rFonts w:hint="eastAsia"/>
          <w:sz w:val="24"/>
        </w:rPr>
        <w:t>第二部分 2021年度单位决算情况说明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cstheme="minorBidi"/>
          <w:sz w:val="24"/>
          <w:szCs w:val="24"/>
        </w:rPr>
      </w:pPr>
      <w:r>
        <w:rPr>
          <w:rFonts w:hint="eastAsia"/>
          <w:sz w:val="24"/>
        </w:rPr>
        <w:t>第四部分附件</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十三、国有资本经营预算财政拨款收入支出决算表</w:t>
      </w:r>
    </w:p>
    <w:p>
      <w:pPr>
        <w:pStyle w:val="11"/>
        <w:adjustRightInd w:val="0"/>
        <w:snapToGrid w:val="0"/>
        <w:spacing w:line="440" w:lineRule="exact"/>
        <w:jc w:val="left"/>
        <w:rPr>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pageBreakBefore w:val="0"/>
        <w:kinsoku/>
        <w:wordWrap/>
        <w:overflowPunct/>
        <w:topLinePunct w:val="0"/>
        <w:autoSpaceDE/>
        <w:autoSpaceDN/>
        <w:bidi w:val="0"/>
        <w:adjustRightInd/>
        <w:snapToGrid/>
        <w:spacing w:line="578" w:lineRule="exact"/>
        <w:jc w:val="center"/>
        <w:textAlignment w:val="auto"/>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ageBreakBefore w:val="0"/>
        <w:widowControl/>
        <w:kinsoku/>
        <w:wordWrap/>
        <w:overflowPunct/>
        <w:topLinePunct w:val="0"/>
        <w:autoSpaceDE/>
        <w:autoSpaceDN/>
        <w:bidi w:val="0"/>
        <w:adjustRightInd/>
        <w:snapToGrid/>
        <w:spacing w:line="578" w:lineRule="exact"/>
        <w:jc w:val="left"/>
        <w:textAlignment w:val="auto"/>
        <w:rPr>
          <w:rFonts w:ascii="黑体" w:eastAsia="黑体"/>
          <w:sz w:val="32"/>
          <w:szCs w:val="32"/>
        </w:rPr>
      </w:pPr>
    </w:p>
    <w:p>
      <w:pPr>
        <w:pStyle w:val="4"/>
        <w:pageBreakBefore w:val="0"/>
        <w:numPr>
          <w:ilvl w:val="0"/>
          <w:numId w:val="0"/>
        </w:numPr>
        <w:kinsoku/>
        <w:wordWrap/>
        <w:overflowPunct/>
        <w:topLinePunct w:val="0"/>
        <w:autoSpaceDE/>
        <w:autoSpaceDN/>
        <w:bidi w:val="0"/>
        <w:adjustRightInd/>
        <w:snapToGrid/>
        <w:spacing w:line="578" w:lineRule="exact"/>
        <w:textAlignment w:val="auto"/>
        <w:rPr>
          <w:rFonts w:ascii="仿宋" w:hAnsi="仿宋" w:eastAsia="仿宋"/>
          <w:bCs/>
          <w:color w:val="000000"/>
          <w:sz w:val="32"/>
          <w:szCs w:val="32"/>
        </w:rPr>
      </w:pPr>
      <w:bookmarkStart w:id="14" w:name="_Toc15396600"/>
      <w:bookmarkStart w:id="15" w:name="_Toc15377197"/>
      <w:r>
        <w:rPr>
          <w:rStyle w:val="25"/>
          <w:rFonts w:hint="eastAsia" w:ascii="黑体" w:hAnsi="黑体" w:eastAsia="黑体"/>
          <w:b w:val="0"/>
          <w:bCs w:val="0"/>
          <w:lang w:val="en-US" w:eastAsia="zh-CN"/>
        </w:rPr>
        <w:t xml:space="preserve">     一、</w:t>
      </w:r>
      <w:r>
        <w:rPr>
          <w:rStyle w:val="25"/>
          <w:rFonts w:hint="eastAsia" w:ascii="黑体" w:hAnsi="黑体" w:eastAsia="黑体"/>
          <w:b w:val="0"/>
          <w:bCs w:val="0"/>
        </w:rPr>
        <w:t>职能简介</w:t>
      </w:r>
    </w:p>
    <w:p>
      <w:pPr>
        <w:pStyle w:val="4"/>
        <w:keepNext/>
        <w:keepLines/>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pPr>
      <w:r>
        <w:rPr>
          <w:rFonts w:hint="eastAsia" w:ascii="仿宋" w:hAnsi="仿宋" w:eastAsia="仿宋" w:cs="Times New Roman"/>
          <w:b w:val="0"/>
          <w:bCs w:val="0"/>
          <w:kern w:val="2"/>
          <w:sz w:val="32"/>
          <w:szCs w:val="32"/>
          <w:lang w:val="en-US" w:eastAsia="zh-CN" w:bidi="ar-SA"/>
        </w:rPr>
        <w:t>负责全县就业、创业、失业保险等法律法规及其政策的宣传贯彻执行；统筹做好全县城镇新增劳动力、农业富余劳动力转移、就业创业和失业人员就业创业工作；负责承办全县就业创业工作具体事务，办理就业、失业登记等事务，对就业困难对象实施就业援助以及提供公共就业服务；积极落实好就业创业扶持政策，管理使用好就业资金。</w:t>
      </w:r>
    </w:p>
    <w:p>
      <w:pPr>
        <w:pStyle w:val="4"/>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kern w:val="0"/>
          <w:sz w:val="32"/>
          <w:szCs w:val="32"/>
        </w:rPr>
      </w:pPr>
      <w:r>
        <w:rPr>
          <w:rFonts w:hint="eastAsia" w:ascii="仿宋" w:hAnsi="仿宋" w:eastAsia="仿宋" w:cs="Times New Roman"/>
          <w:b w:val="0"/>
          <w:bCs w:val="0"/>
          <w:kern w:val="2"/>
          <w:sz w:val="32"/>
          <w:szCs w:val="32"/>
          <w:lang w:val="en-US" w:eastAsia="zh-CN" w:bidi="ar-SA"/>
        </w:rPr>
        <w:t>今年，城镇新增就业6892人，完成目标任务的114.86%；城镇失业人员再就业2199人，完成目标任务的146.6%；就业困难人员再就业539人，完成目标任务的119.78%；城镇登记失业率2.29%，控制在4%以内；青年就业见习72人，完成目标任务的102.86%；失业保险参保38778人，完成目标任务的106.83%；创业培训206人；发放创业担保贷款2997万元，完成目标任务的100.57%；返乡创业培训546人；劳务品牌培训917人；职业技能提升行动培训7030人，完成目标任务的146.46%。全县就业创业工作在常态化做好疫情防控的前提下，将“稳就业”工作摆在更加突出位置，实施更加积极的就业政策，统筹做好就业服务、技能培训、创业带动就业、失业保险等工作，积极为企为民办实事，为全县“9·16”震后重建贡献就业力量，全县就业形势持续保持总体稳定。</w:t>
      </w:r>
    </w:p>
    <w:p>
      <w:pPr>
        <w:pStyle w:val="3"/>
        <w:pageBreakBefore w:val="0"/>
        <w:kinsoku/>
        <w:wordWrap/>
        <w:overflowPunct/>
        <w:topLinePunct w:val="0"/>
        <w:autoSpaceDE/>
        <w:autoSpaceDN/>
        <w:bidi w:val="0"/>
        <w:adjustRightInd/>
        <w:snapToGrid/>
        <w:spacing w:line="578" w:lineRule="exact"/>
        <w:ind w:right="440"/>
        <w:jc w:val="center"/>
        <w:textAlignment w:val="auto"/>
        <w:rPr>
          <w:rStyle w:val="24"/>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pPr>
        <w:pageBreakBefore w:val="0"/>
        <w:kinsoku/>
        <w:wordWrap/>
        <w:overflowPunct/>
        <w:topLinePunct w:val="0"/>
        <w:autoSpaceDE/>
        <w:autoSpaceDN/>
        <w:bidi w:val="0"/>
        <w:adjustRightInd/>
        <w:snapToGrid/>
        <w:spacing w:line="578" w:lineRule="exact"/>
        <w:textAlignment w:val="auto"/>
      </w:pPr>
    </w:p>
    <w:p>
      <w:pPr>
        <w:pStyle w:val="23"/>
        <w:pageBreakBefore w:val="0"/>
        <w:numPr>
          <w:ilvl w:val="0"/>
          <w:numId w:val="1"/>
        </w:numPr>
        <w:kinsoku/>
        <w:wordWrap/>
        <w:overflowPunct/>
        <w:topLinePunct w:val="0"/>
        <w:autoSpaceDE/>
        <w:autoSpaceDN/>
        <w:bidi w:val="0"/>
        <w:adjustRightInd/>
        <w:snapToGrid/>
        <w:spacing w:line="578" w:lineRule="exact"/>
        <w:ind w:left="1350" w:leftChars="0" w:firstLineChars="0"/>
        <w:textAlignment w:val="auto"/>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pageBreakBefore w:val="0"/>
        <w:kinsoku/>
        <w:wordWrap/>
        <w:overflowPunct/>
        <w:topLinePunct w:val="0"/>
        <w:autoSpaceDE/>
        <w:autoSpaceDN/>
        <w:bidi w:val="0"/>
        <w:adjustRightInd/>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2262.29</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928.4</w:t>
      </w:r>
      <w:r>
        <w:rPr>
          <w:rFonts w:hint="eastAsia" w:ascii="仿宋" w:hAnsi="仿宋" w:eastAsia="仿宋"/>
          <w:sz w:val="32"/>
          <w:szCs w:val="32"/>
        </w:rPr>
        <w:t>万元，增长</w:t>
      </w:r>
      <w:r>
        <w:rPr>
          <w:rFonts w:hint="eastAsia" w:ascii="仿宋" w:hAnsi="仿宋" w:eastAsia="仿宋"/>
          <w:sz w:val="32"/>
          <w:szCs w:val="32"/>
          <w:lang w:val="en-US" w:eastAsia="zh-CN"/>
        </w:rPr>
        <w:t>73.5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就业创业专项资金在</w:t>
      </w:r>
      <w:r>
        <w:rPr>
          <w:rFonts w:hint="eastAsia" w:ascii="仿宋" w:hAnsi="仿宋" w:eastAsia="仿宋"/>
          <w:sz w:val="32"/>
          <w:szCs w:val="32"/>
          <w:lang w:val="en-US" w:eastAsia="zh-CN"/>
        </w:rPr>
        <w:t>2021年通过财政预算进行拨款 。</w:t>
      </w:r>
    </w:p>
    <w:p>
      <w:pPr>
        <w:pStyle w:val="2"/>
        <w:rPr>
          <w:rFonts w:ascii="仿宋" w:hAnsi="仿宋" w:eastAsia="仿宋"/>
          <w:color w:val="000000"/>
          <w:sz w:val="32"/>
          <w:szCs w:val="32"/>
        </w:rPr>
      </w:pPr>
      <w:r>
        <w:rPr>
          <w:rFonts w:ascii="仿宋" w:hAnsi="仿宋" w:eastAsia="仿宋"/>
          <w:color w:val="000000"/>
          <w:sz w:val="32"/>
          <w:szCs w:val="32"/>
        </w:rPr>
        <w:object>
          <v:shape id="_x0000_i1025" o:spt="75" type="#_x0000_t75" style="height:148.8pt;width:220.95pt;" o:ole="t" filled="f" o:preferrelative="t" stroked="f" coordsize="21600,21600">
            <v:path/>
            <v:fill on="f" focussize="0,0"/>
            <v:stroke on="f"/>
            <v:imagedata r:id="rId7" o:title=""/>
            <o:lock v:ext="edit" aspectratio="t"/>
            <w10:wrap type="none"/>
            <w10:anchorlock/>
          </v:shape>
          <o:OLEObject Type="Embed" ProgID="MSGraph.Chart.8" ShapeID="_x0000_i1025" DrawAspect="Content" ObjectID="_1468075725" r:id="rId6">
            <o:LockedField>false</o:LockedField>
          </o:OLEObject>
        </w:object>
      </w:r>
    </w:p>
    <w:p>
      <w:pPr>
        <w:pStyle w:val="23"/>
        <w:numPr>
          <w:ilvl w:val="0"/>
          <w:numId w:val="1"/>
        </w:numPr>
        <w:spacing w:line="600" w:lineRule="exact"/>
        <w:ind w:left="1350" w:leftChars="0"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1989.52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1989.52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350" w:leftChars="0" w:firstLineChars="0"/>
        <w:textAlignment w:val="auto"/>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1433.4</w:t>
      </w:r>
      <w:r>
        <w:rPr>
          <w:rFonts w:hint="eastAsia" w:ascii="仿宋" w:hAnsi="仿宋" w:eastAsia="仿宋"/>
          <w:sz w:val="32"/>
          <w:szCs w:val="32"/>
        </w:rPr>
        <w:t>万元，其中：基本支出</w:t>
      </w:r>
      <w:r>
        <w:rPr>
          <w:rFonts w:hint="eastAsia" w:ascii="仿宋" w:hAnsi="仿宋" w:eastAsia="仿宋"/>
          <w:sz w:val="32"/>
          <w:szCs w:val="32"/>
          <w:lang w:val="en-US" w:eastAsia="zh-CN"/>
        </w:rPr>
        <w:t>329.8</w:t>
      </w:r>
      <w:r>
        <w:rPr>
          <w:rFonts w:hint="eastAsia" w:ascii="仿宋" w:hAnsi="仿宋" w:eastAsia="仿宋"/>
          <w:sz w:val="32"/>
          <w:szCs w:val="32"/>
        </w:rPr>
        <w:t>万元，占</w:t>
      </w:r>
      <w:r>
        <w:rPr>
          <w:rFonts w:hint="eastAsia" w:ascii="仿宋" w:hAnsi="仿宋" w:eastAsia="仿宋"/>
          <w:sz w:val="32"/>
          <w:szCs w:val="32"/>
          <w:lang w:val="en-US" w:eastAsia="zh-CN"/>
        </w:rPr>
        <w:t>23.01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1103.6</w:t>
      </w:r>
      <w:r>
        <w:rPr>
          <w:rFonts w:hint="eastAsia" w:ascii="仿宋" w:hAnsi="仿宋" w:eastAsia="仿宋"/>
          <w:sz w:val="32"/>
          <w:szCs w:val="32"/>
        </w:rPr>
        <w:t>万元，占</w:t>
      </w:r>
      <w:r>
        <w:rPr>
          <w:rFonts w:hint="eastAsia" w:ascii="仿宋" w:hAnsi="仿宋" w:eastAsia="仿宋"/>
          <w:sz w:val="32"/>
          <w:szCs w:val="32"/>
          <w:lang w:val="en-US" w:eastAsia="zh-CN"/>
        </w:rPr>
        <w:t>76.99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p>
    <w:p>
      <w:pPr>
        <w:pStyle w:val="2"/>
        <w:rPr>
          <w:rFonts w:ascii="仿宋_GB2312" w:eastAsia="仿宋_GB2312"/>
          <w:sz w:val="32"/>
          <w:szCs w:val="32"/>
        </w:rPr>
      </w:pPr>
      <w:r>
        <w:rPr>
          <w:rFonts w:ascii="仿宋" w:hAnsi="仿宋" w:eastAsia="仿宋"/>
          <w:color w:val="000000"/>
          <w:sz w:val="32"/>
          <w:szCs w:val="32"/>
        </w:rPr>
        <w:object>
          <v:shape id="_x0000_i1026" o:spt="75" type="#_x0000_t75" style="height:153.9pt;width:226.65pt;" o:ole="t" filled="f" o:preferrelative="t" stroked="f" coordsize="21600,21600">
            <v:path/>
            <v:fill on="f" focussize="0,0"/>
            <v:stroke on="f"/>
            <v:imagedata r:id="rId9" o:title=""/>
            <o:lock v:ext="edit" aspectratio="t"/>
            <w10:wrap type="none"/>
            <w10:anchorlock/>
          </v:shape>
          <o:OLEObject Type="Embed" ProgID="MSGraph.Chart.8" ShapeID="_x0000_i1026" DrawAspect="Content" ObjectID="_1468075726" r:id="rId8">
            <o:LockedField>false</o:LockedField>
          </o:OLEObject>
        </w:objec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1989.52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eastAsia="zh-CN"/>
        </w:rPr>
        <w:t>入</w:t>
      </w:r>
      <w:r>
        <w:rPr>
          <w:rFonts w:hint="eastAsia" w:ascii="仿宋" w:hAnsi="仿宋" w:eastAsia="仿宋"/>
          <w:sz w:val="32"/>
          <w:szCs w:val="32"/>
        </w:rPr>
        <w:t>增加</w:t>
      </w:r>
      <w:r>
        <w:rPr>
          <w:rFonts w:hint="eastAsia" w:ascii="仿宋" w:hAnsi="仿宋" w:eastAsia="仿宋"/>
          <w:sz w:val="32"/>
          <w:szCs w:val="32"/>
          <w:lang w:val="en-US" w:eastAsia="zh-CN"/>
        </w:rPr>
        <w:t>685.63</w:t>
      </w:r>
      <w:r>
        <w:rPr>
          <w:rFonts w:hint="eastAsia" w:ascii="仿宋" w:hAnsi="仿宋" w:eastAsia="仿宋"/>
          <w:sz w:val="32"/>
          <w:szCs w:val="32"/>
        </w:rPr>
        <w:t>万元，增长</w:t>
      </w:r>
      <w:r>
        <w:rPr>
          <w:rFonts w:hint="eastAsia" w:ascii="仿宋" w:hAnsi="仿宋" w:eastAsia="仿宋"/>
          <w:sz w:val="32"/>
          <w:szCs w:val="32"/>
          <w:lang w:val="en-US" w:eastAsia="zh-CN"/>
        </w:rPr>
        <w:t>52.58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w:t>
      </w:r>
      <w:r>
        <w:rPr>
          <w:rFonts w:hint="eastAsia" w:ascii="仿宋" w:hAnsi="仿宋" w:eastAsia="仿宋"/>
          <w:sz w:val="32"/>
          <w:szCs w:val="32"/>
          <w:lang w:eastAsia="zh-CN"/>
        </w:rPr>
        <w:t>就业创业专项资金在</w:t>
      </w:r>
      <w:r>
        <w:rPr>
          <w:rFonts w:hint="eastAsia" w:ascii="仿宋" w:hAnsi="仿宋" w:eastAsia="仿宋"/>
          <w:sz w:val="32"/>
          <w:szCs w:val="32"/>
          <w:lang w:val="en-US" w:eastAsia="zh-CN"/>
        </w:rPr>
        <w:t>从专户管理改为财政集中支付管理，通过财政预算进行拨款。</w:t>
      </w:r>
    </w:p>
    <w:p>
      <w:pPr>
        <w:keepNext w:val="0"/>
        <w:keepLines w:val="0"/>
        <w:pageBreakBefore w:val="0"/>
        <w:widowControl w:val="0"/>
        <w:kinsoku/>
        <w:wordWrap/>
        <w:overflowPunct/>
        <w:topLinePunct w:val="0"/>
        <w:bidi w:val="0"/>
        <w:snapToGrid/>
        <w:spacing w:line="578" w:lineRule="exact"/>
        <w:ind w:firstLine="640"/>
        <w:textAlignment w:val="auto"/>
        <w:rPr>
          <w:rFonts w:hint="default" w:ascii="仿宋" w:hAnsi="仿宋" w:eastAsia="仿宋"/>
          <w:sz w:val="32"/>
          <w:szCs w:val="32"/>
          <w:lang w:val="en-US"/>
        </w:rPr>
      </w:pPr>
      <w:r>
        <w:rPr>
          <w:rFonts w:ascii="仿宋" w:hAnsi="仿宋" w:eastAsia="仿宋"/>
          <w:sz w:val="32"/>
          <w:szCs w:val="32"/>
        </w:rPr>
        <w:t>20</w:t>
      </w:r>
      <w:r>
        <w:rPr>
          <w:rFonts w:hint="eastAsia" w:ascii="仿宋" w:hAnsi="仿宋" w:eastAsia="仿宋"/>
          <w:sz w:val="32"/>
          <w:szCs w:val="32"/>
        </w:rPr>
        <w:t>21年财政拨款支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1433.4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20年相比，财政拨款支</w:t>
      </w:r>
      <w:r>
        <w:rPr>
          <w:rFonts w:hint="eastAsia" w:ascii="仿宋" w:hAnsi="仿宋" w:eastAsia="仿宋"/>
          <w:sz w:val="32"/>
          <w:szCs w:val="32"/>
          <w:lang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124.21</w:t>
      </w:r>
      <w:r>
        <w:rPr>
          <w:rFonts w:hint="eastAsia" w:ascii="仿宋" w:hAnsi="仿宋" w:eastAsia="仿宋"/>
          <w:sz w:val="32"/>
          <w:szCs w:val="32"/>
        </w:rPr>
        <w:t>万元，增长</w:t>
      </w:r>
      <w:r>
        <w:rPr>
          <w:rFonts w:hint="eastAsia" w:ascii="仿宋" w:hAnsi="仿宋" w:eastAsia="仿宋"/>
          <w:sz w:val="32"/>
          <w:szCs w:val="32"/>
          <w:lang w:val="en-US" w:eastAsia="zh-CN"/>
        </w:rPr>
        <w:t>9.49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w:t>
      </w:r>
      <w:r>
        <w:rPr>
          <w:rFonts w:hint="eastAsia" w:ascii="仿宋" w:hAnsi="仿宋" w:eastAsia="仿宋"/>
          <w:sz w:val="32"/>
          <w:szCs w:val="32"/>
          <w:lang w:eastAsia="zh-CN"/>
        </w:rPr>
        <w:t>就业创业专项资金在</w:t>
      </w:r>
      <w:r>
        <w:rPr>
          <w:rFonts w:hint="eastAsia" w:ascii="仿宋" w:hAnsi="仿宋" w:eastAsia="仿宋"/>
          <w:sz w:val="32"/>
          <w:szCs w:val="32"/>
          <w:lang w:val="en-US" w:eastAsia="zh-CN"/>
        </w:rPr>
        <w:t>从专户管理改为财政集中支付管理，通过财政预算进行拨款，2021年结转就业创业专项资金828.89万元。</w: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keepNext w:val="0"/>
        <w:keepLines w:val="0"/>
        <w:pageBreakBefore w:val="0"/>
        <w:widowControl w:val="0"/>
        <w:kinsoku/>
        <w:wordWrap/>
        <w:overflowPunct/>
        <w:topLinePunct w:val="0"/>
        <w:bidi w:val="0"/>
        <w:snapToGrid/>
        <w:spacing w:line="578" w:lineRule="exact"/>
        <w:ind w:firstLine="640"/>
        <w:textAlignment w:val="auto"/>
        <w:rPr>
          <w:rFonts w:hint="default" w:ascii="仿宋" w:hAnsi="仿宋" w:eastAsia="仿宋"/>
          <w:sz w:val="32"/>
          <w:szCs w:val="32"/>
          <w:lang w:val="en-US"/>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1433.4</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124.21</w:t>
      </w:r>
      <w:r>
        <w:rPr>
          <w:rFonts w:hint="eastAsia" w:ascii="仿宋" w:hAnsi="仿宋" w:eastAsia="仿宋"/>
          <w:sz w:val="32"/>
          <w:szCs w:val="32"/>
        </w:rPr>
        <w:t>万元，增长</w:t>
      </w:r>
      <w:r>
        <w:rPr>
          <w:rFonts w:hint="eastAsia" w:ascii="仿宋" w:hAnsi="仿宋" w:eastAsia="仿宋"/>
          <w:sz w:val="32"/>
          <w:szCs w:val="32"/>
          <w:lang w:val="en-US" w:eastAsia="zh-CN"/>
        </w:rPr>
        <w:t>9.49</w:t>
      </w:r>
      <w:r>
        <w:rPr>
          <w:rFonts w:ascii="仿宋" w:hAnsi="仿宋" w:eastAsia="仿宋"/>
          <w:sz w:val="32"/>
          <w:szCs w:val="32"/>
        </w:rPr>
        <w:t>%</w:t>
      </w:r>
      <w:r>
        <w:rPr>
          <w:rFonts w:hint="eastAsia" w:ascii="仿宋" w:hAnsi="仿宋" w:eastAsia="仿宋"/>
          <w:sz w:val="32"/>
          <w:szCs w:val="32"/>
        </w:rPr>
        <w:t>。主要变动原因是原因是</w:t>
      </w:r>
      <w:r>
        <w:rPr>
          <w:rFonts w:hint="eastAsia" w:ascii="仿宋" w:hAnsi="仿宋" w:eastAsia="仿宋"/>
          <w:sz w:val="32"/>
          <w:szCs w:val="32"/>
          <w:lang w:val="en-US" w:eastAsia="zh-CN"/>
        </w:rPr>
        <w:t>2021年</w:t>
      </w:r>
      <w:r>
        <w:rPr>
          <w:rFonts w:hint="eastAsia" w:ascii="仿宋" w:hAnsi="仿宋" w:eastAsia="仿宋"/>
          <w:sz w:val="32"/>
          <w:szCs w:val="32"/>
          <w:lang w:eastAsia="zh-CN"/>
        </w:rPr>
        <w:t>就业创业专项资金在</w:t>
      </w:r>
      <w:r>
        <w:rPr>
          <w:rFonts w:hint="eastAsia" w:ascii="仿宋" w:hAnsi="仿宋" w:eastAsia="仿宋"/>
          <w:sz w:val="32"/>
          <w:szCs w:val="32"/>
          <w:lang w:val="en-US" w:eastAsia="zh-CN"/>
        </w:rPr>
        <w:t>从专户管理改为财政集中支付管理，通过财政预算进行拨款，2021年结转就业创业专项资金828.89万元。</w:t>
      </w:r>
    </w:p>
    <w:p>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1433.4</w:t>
      </w:r>
      <w:r>
        <w:rPr>
          <w:rFonts w:hint="eastAsia" w:ascii="仿宋" w:hAnsi="仿宋" w:eastAsia="仿宋"/>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 xml:space="preserve"> </w:t>
      </w:r>
      <w:r>
        <w:rPr>
          <w:rFonts w:hint="eastAsia" w:ascii="仿宋" w:hAnsi="仿宋" w:eastAsia="仿宋"/>
          <w:color w:val="000000"/>
          <w:sz w:val="32"/>
          <w:szCs w:val="32"/>
        </w:rPr>
        <w:t>社会保障和就业支出（类208）支出</w:t>
      </w:r>
      <w:r>
        <w:rPr>
          <w:rFonts w:hint="eastAsia" w:ascii="仿宋" w:hAnsi="仿宋" w:eastAsia="仿宋"/>
          <w:color w:val="000000"/>
          <w:sz w:val="32"/>
          <w:szCs w:val="32"/>
          <w:lang w:val="en-US" w:eastAsia="zh-CN"/>
        </w:rPr>
        <w:t>1403.53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97.92</w:t>
      </w:r>
      <w:r>
        <w:rPr>
          <w:rFonts w:ascii="仿宋" w:hAnsi="仿宋" w:eastAsia="仿宋"/>
          <w:color w:val="000000"/>
          <w:sz w:val="32"/>
          <w:szCs w:val="32"/>
        </w:rPr>
        <w:t>%</w:t>
      </w:r>
      <w:r>
        <w:rPr>
          <w:rFonts w:hint="eastAsia" w:ascii="仿宋" w:hAnsi="仿宋" w:eastAsia="仿宋"/>
          <w:color w:val="000000"/>
          <w:sz w:val="32"/>
          <w:szCs w:val="32"/>
        </w:rPr>
        <w:t>；卫生健康支出（类210）支出</w:t>
      </w:r>
      <w:r>
        <w:rPr>
          <w:rFonts w:hint="eastAsia" w:ascii="仿宋" w:hAnsi="仿宋" w:eastAsia="仿宋"/>
          <w:color w:val="000000"/>
          <w:sz w:val="32"/>
          <w:szCs w:val="32"/>
          <w:lang w:val="en-US" w:eastAsia="zh-CN"/>
        </w:rPr>
        <w:t>15.78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 w:hAnsi="仿宋" w:eastAsia="仿宋"/>
          <w:color w:val="000000"/>
          <w:sz w:val="32"/>
          <w:szCs w:val="32"/>
        </w:rPr>
        <w:t>；住房保障支出（类221）支出</w:t>
      </w:r>
      <w:r>
        <w:rPr>
          <w:rFonts w:hint="eastAsia" w:ascii="仿宋" w:hAnsi="仿宋" w:eastAsia="仿宋"/>
          <w:color w:val="000000"/>
          <w:sz w:val="32"/>
          <w:szCs w:val="32"/>
          <w:lang w:val="en-US" w:eastAsia="zh-CN"/>
        </w:rPr>
        <w:t>14.09</w:t>
      </w:r>
      <w:r>
        <w:rPr>
          <w:rFonts w:hint="eastAsia" w:ascii="仿宋" w:hAnsi="仿宋" w:eastAsia="仿宋"/>
          <w:color w:val="000000"/>
          <w:sz w:val="32"/>
          <w:szCs w:val="32"/>
        </w:rPr>
        <w:t>万元，占0.9</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1433.4</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72.05</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社会保障和就业支出（类208）人力资源和社会保障管理事务（款01）就业管理事务（项06）（2080106）</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0.94</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Cs/>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 xml:space="preserve"> 社会保障和就业支出（类208）人力资源和社会保障管理事务（款01）社会保险经办机构（项09）（208010</w:t>
      </w:r>
      <w:r>
        <w:rPr>
          <w:rStyle w:val="14"/>
          <w:rFonts w:hint="eastAsia" w:ascii="仿宋" w:hAnsi="仿宋" w:eastAsia="仿宋"/>
          <w:bCs/>
          <w:color w:val="000000"/>
          <w:sz w:val="32"/>
          <w:szCs w:val="32"/>
          <w:lang w:val="en-US" w:eastAsia="zh-CN"/>
        </w:rPr>
        <w:t>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321.69</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172.1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，决算数大于预算数的主要原因是上年有结余。</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社会保障和就业支出（类208）行政事业单位养老支出（款05）机关事业单位基本养老保险缴费支出（项05）（2080505）</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18.79</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default" w:ascii="仿宋" w:hAnsi="仿宋" w:eastAsia="仿宋"/>
          <w:bCs/>
          <w:color w:val="000000"/>
          <w:sz w:val="32"/>
          <w:szCs w:val="32"/>
          <w:lang w:val="en-US" w:eastAsia="zh-CN"/>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w:t>
      </w:r>
      <w:r>
        <w:rPr>
          <w:rStyle w:val="14"/>
          <w:rFonts w:hint="eastAsia" w:ascii="仿宋" w:hAnsi="仿宋" w:eastAsia="仿宋"/>
          <w:bCs/>
          <w:color w:val="000000"/>
          <w:sz w:val="32"/>
          <w:szCs w:val="32"/>
          <w:lang w:eastAsia="zh-CN"/>
        </w:rPr>
        <w:t>就业补助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）其他</w:t>
      </w:r>
      <w:r>
        <w:rPr>
          <w:rStyle w:val="14"/>
          <w:rFonts w:hint="eastAsia" w:ascii="仿宋" w:hAnsi="仿宋" w:eastAsia="仿宋"/>
          <w:bCs/>
          <w:color w:val="000000"/>
          <w:sz w:val="32"/>
          <w:szCs w:val="32"/>
          <w:lang w:eastAsia="zh-CN"/>
        </w:rPr>
        <w:t>就业补助支出</w:t>
      </w:r>
      <w:r>
        <w:rPr>
          <w:rStyle w:val="14"/>
          <w:rFonts w:hint="eastAsia" w:ascii="仿宋" w:hAnsi="仿宋" w:eastAsia="仿宋"/>
          <w:bCs/>
          <w:color w:val="000000"/>
          <w:sz w:val="32"/>
          <w:szCs w:val="32"/>
        </w:rPr>
        <w:t>（项99）（208</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99）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1062.11</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60.59</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2021年就业创业专项资金存在结余。</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ascii="仿宋" w:hAnsi="仿宋" w:eastAsia="仿宋"/>
          <w:b w:val="0"/>
          <w:bCs/>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卫生健康支出（类210）行政事业单位医疗（款11）行政单位医疗（项01）（2101101）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12.06</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Cs/>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卫生健康支出（类210）行政事业单位医疗（款11）</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（项0</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rPr>
        <w:t>）（210110</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3.72</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住房保障支出（类221）住房改革支出（款02）住房公积金（项01）（2210201）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14.09</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tabs>
          <w:tab w:val="right" w:pos="8306"/>
        </w:tabs>
        <w:kinsoku/>
        <w:wordWrap/>
        <w:overflowPunct/>
        <w:topLinePunct w:val="0"/>
        <w:bidi w:val="0"/>
        <w:snapToGrid/>
        <w:spacing w:line="578" w:lineRule="exact"/>
        <w:ind w:firstLine="640"/>
        <w:textAlignment w:val="auto"/>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329.8</w:t>
      </w:r>
      <w:r>
        <w:rPr>
          <w:rFonts w:hint="eastAsia" w:ascii="仿宋" w:hAnsi="仿宋" w:eastAsia="仿宋"/>
          <w:sz w:val="32"/>
          <w:szCs w:val="32"/>
        </w:rPr>
        <w:t>万元，其中：</w:t>
      </w:r>
    </w:p>
    <w:p>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291.18</w:t>
      </w:r>
      <w:r>
        <w:rPr>
          <w:rFonts w:hint="eastAsia" w:ascii="仿宋" w:hAnsi="仿宋" w:eastAsia="仿宋"/>
          <w:sz w:val="32"/>
          <w:szCs w:val="32"/>
        </w:rPr>
        <w:t>万元，主要包括：基本工资</w:t>
      </w:r>
      <w:r>
        <w:rPr>
          <w:rFonts w:hint="eastAsia" w:ascii="仿宋" w:hAnsi="仿宋" w:eastAsia="仿宋"/>
          <w:sz w:val="32"/>
          <w:szCs w:val="32"/>
          <w:lang w:val="en-US" w:eastAsia="zh-CN"/>
        </w:rPr>
        <w:t>79.79万元</w:t>
      </w:r>
      <w:r>
        <w:rPr>
          <w:rFonts w:hint="eastAsia" w:ascii="仿宋" w:hAnsi="仿宋" w:eastAsia="仿宋"/>
          <w:sz w:val="32"/>
          <w:szCs w:val="32"/>
        </w:rPr>
        <w:t>、津贴补贴</w:t>
      </w:r>
      <w:r>
        <w:rPr>
          <w:rFonts w:hint="eastAsia" w:ascii="仿宋" w:hAnsi="仿宋" w:eastAsia="仿宋"/>
          <w:sz w:val="32"/>
          <w:szCs w:val="32"/>
          <w:lang w:val="en-US" w:eastAsia="zh-CN"/>
        </w:rPr>
        <w:t>83.02万元</w:t>
      </w:r>
      <w:r>
        <w:rPr>
          <w:rFonts w:hint="eastAsia" w:ascii="仿宋" w:hAnsi="仿宋" w:eastAsia="仿宋"/>
          <w:sz w:val="32"/>
          <w:szCs w:val="32"/>
        </w:rPr>
        <w:t>、奖金</w:t>
      </w:r>
      <w:r>
        <w:rPr>
          <w:rFonts w:hint="eastAsia" w:ascii="仿宋" w:hAnsi="仿宋" w:eastAsia="仿宋"/>
          <w:sz w:val="32"/>
          <w:szCs w:val="32"/>
          <w:lang w:val="en-US" w:eastAsia="zh-CN"/>
        </w:rPr>
        <w:t>24.94万元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18.79万元</w:t>
      </w:r>
      <w:r>
        <w:rPr>
          <w:rFonts w:hint="eastAsia" w:ascii="仿宋" w:hAnsi="仿宋" w:eastAsia="仿宋"/>
          <w:sz w:val="32"/>
          <w:szCs w:val="32"/>
        </w:rPr>
        <w:t>、</w:t>
      </w:r>
      <w:r>
        <w:rPr>
          <w:rFonts w:hint="eastAsia" w:ascii="仿宋" w:hAnsi="仿宋" w:eastAsia="仿宋"/>
          <w:sz w:val="32"/>
          <w:szCs w:val="32"/>
          <w:lang w:eastAsia="zh-CN"/>
        </w:rPr>
        <w:t>职工基本医疗保险缴费</w:t>
      </w:r>
      <w:r>
        <w:rPr>
          <w:rFonts w:hint="eastAsia" w:ascii="仿宋" w:hAnsi="仿宋" w:eastAsia="仿宋"/>
          <w:sz w:val="32"/>
          <w:szCs w:val="32"/>
          <w:lang w:val="en-US" w:eastAsia="zh-CN"/>
        </w:rPr>
        <w:t>12.06万元、公务员医疗补助缴费3.72万元、</w:t>
      </w:r>
      <w:r>
        <w:rPr>
          <w:rFonts w:hint="eastAsia" w:ascii="仿宋" w:hAnsi="仿宋" w:eastAsia="仿宋"/>
          <w:sz w:val="32"/>
          <w:szCs w:val="32"/>
        </w:rPr>
        <w:t>其他社会保障缴费</w:t>
      </w:r>
      <w:r>
        <w:rPr>
          <w:rFonts w:hint="eastAsia" w:ascii="仿宋" w:hAnsi="仿宋" w:eastAsia="仿宋"/>
          <w:sz w:val="32"/>
          <w:szCs w:val="32"/>
          <w:lang w:val="en-US" w:eastAsia="zh-CN"/>
        </w:rPr>
        <w:t>3.87万元</w:t>
      </w:r>
      <w:r>
        <w:rPr>
          <w:rFonts w:hint="eastAsia" w:ascii="仿宋" w:hAnsi="仿宋" w:eastAsia="仿宋"/>
          <w:sz w:val="32"/>
          <w:szCs w:val="32"/>
        </w:rPr>
        <w:t>、其他工资福利支出</w:t>
      </w:r>
      <w:r>
        <w:rPr>
          <w:rFonts w:hint="eastAsia" w:ascii="仿宋" w:hAnsi="仿宋" w:eastAsia="仿宋"/>
          <w:sz w:val="32"/>
          <w:szCs w:val="32"/>
          <w:lang w:val="en-US" w:eastAsia="zh-CN"/>
        </w:rPr>
        <w:t>50.9万元</w:t>
      </w:r>
      <w:r>
        <w:rPr>
          <w:rFonts w:hint="eastAsia" w:ascii="仿宋" w:hAnsi="仿宋" w:eastAsia="仿宋"/>
          <w:sz w:val="32"/>
          <w:szCs w:val="32"/>
        </w:rPr>
        <w:t>、住房公积金</w:t>
      </w:r>
      <w:r>
        <w:rPr>
          <w:rFonts w:hint="eastAsia" w:ascii="仿宋" w:hAnsi="仿宋" w:eastAsia="仿宋"/>
          <w:sz w:val="32"/>
          <w:szCs w:val="32"/>
          <w:lang w:val="en-US" w:eastAsia="zh-CN"/>
        </w:rPr>
        <w:t>14.09万元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38.62</w:t>
      </w:r>
      <w:r>
        <w:rPr>
          <w:rFonts w:hint="eastAsia" w:ascii="仿宋" w:hAnsi="仿宋" w:eastAsia="仿宋"/>
          <w:sz w:val="32"/>
          <w:szCs w:val="32"/>
        </w:rPr>
        <w:t>万元，主要包括：办公费</w:t>
      </w:r>
      <w:r>
        <w:rPr>
          <w:rFonts w:hint="eastAsia" w:ascii="仿宋" w:hAnsi="仿宋" w:eastAsia="仿宋"/>
          <w:sz w:val="32"/>
          <w:szCs w:val="32"/>
          <w:lang w:val="en-US" w:eastAsia="zh-CN"/>
        </w:rPr>
        <w:t>3.8万元</w:t>
      </w:r>
      <w:r>
        <w:rPr>
          <w:rFonts w:hint="eastAsia" w:ascii="仿宋" w:hAnsi="仿宋" w:eastAsia="仿宋"/>
          <w:sz w:val="32"/>
          <w:szCs w:val="32"/>
        </w:rPr>
        <w:t>、水费</w:t>
      </w:r>
      <w:r>
        <w:rPr>
          <w:rFonts w:hint="eastAsia" w:ascii="仿宋" w:hAnsi="仿宋" w:eastAsia="仿宋"/>
          <w:sz w:val="32"/>
          <w:szCs w:val="32"/>
          <w:lang w:val="en-US" w:eastAsia="zh-CN"/>
        </w:rPr>
        <w:t>0.16万元</w:t>
      </w:r>
      <w:r>
        <w:rPr>
          <w:rFonts w:hint="eastAsia" w:ascii="仿宋" w:hAnsi="仿宋" w:eastAsia="仿宋"/>
          <w:sz w:val="32"/>
          <w:szCs w:val="32"/>
        </w:rPr>
        <w:t>、电费</w:t>
      </w:r>
      <w:r>
        <w:rPr>
          <w:rFonts w:hint="eastAsia" w:ascii="仿宋" w:hAnsi="仿宋" w:eastAsia="仿宋"/>
          <w:sz w:val="32"/>
          <w:szCs w:val="32"/>
          <w:lang w:val="en-US" w:eastAsia="zh-CN"/>
        </w:rPr>
        <w:t>0.25万元</w:t>
      </w:r>
      <w:r>
        <w:rPr>
          <w:rFonts w:hint="eastAsia" w:ascii="仿宋" w:hAnsi="仿宋" w:eastAsia="仿宋"/>
          <w:sz w:val="32"/>
          <w:szCs w:val="32"/>
        </w:rPr>
        <w:t>、差旅费</w:t>
      </w:r>
      <w:r>
        <w:rPr>
          <w:rFonts w:hint="eastAsia" w:ascii="仿宋" w:hAnsi="仿宋" w:eastAsia="仿宋"/>
          <w:sz w:val="32"/>
          <w:szCs w:val="32"/>
          <w:lang w:val="en-US" w:eastAsia="zh-CN"/>
        </w:rPr>
        <w:t>3.09万元</w:t>
      </w:r>
      <w:r>
        <w:rPr>
          <w:rFonts w:hint="eastAsia" w:ascii="仿宋" w:hAnsi="仿宋" w:eastAsia="仿宋"/>
          <w:sz w:val="32"/>
          <w:szCs w:val="32"/>
        </w:rPr>
        <w:t>、维修（护）费</w:t>
      </w:r>
      <w:r>
        <w:rPr>
          <w:rFonts w:hint="eastAsia" w:ascii="仿宋" w:hAnsi="仿宋" w:eastAsia="仿宋"/>
          <w:sz w:val="32"/>
          <w:szCs w:val="32"/>
          <w:lang w:val="en-US" w:eastAsia="zh-CN"/>
        </w:rPr>
        <w:t>1.28万元</w:t>
      </w:r>
      <w:r>
        <w:rPr>
          <w:rFonts w:hint="eastAsia" w:ascii="仿宋" w:hAnsi="仿宋" w:eastAsia="仿宋"/>
          <w:sz w:val="32"/>
          <w:szCs w:val="32"/>
        </w:rPr>
        <w:t>、租赁费</w:t>
      </w:r>
      <w:r>
        <w:rPr>
          <w:rFonts w:hint="eastAsia" w:ascii="仿宋" w:hAnsi="仿宋" w:eastAsia="仿宋"/>
          <w:sz w:val="32"/>
          <w:szCs w:val="32"/>
          <w:lang w:val="en-US" w:eastAsia="zh-CN"/>
        </w:rPr>
        <w:t>3.22万元</w:t>
      </w:r>
      <w:r>
        <w:rPr>
          <w:rFonts w:hint="eastAsia" w:ascii="仿宋" w:hAnsi="仿宋" w:eastAsia="仿宋"/>
          <w:sz w:val="32"/>
          <w:szCs w:val="32"/>
        </w:rPr>
        <w:t>、劳务费</w:t>
      </w:r>
      <w:r>
        <w:rPr>
          <w:rFonts w:hint="eastAsia" w:ascii="仿宋" w:hAnsi="仿宋" w:eastAsia="仿宋"/>
          <w:sz w:val="32"/>
          <w:szCs w:val="32"/>
          <w:lang w:val="en-US" w:eastAsia="zh-CN"/>
        </w:rPr>
        <w:t>3.44万元</w:t>
      </w:r>
      <w:r>
        <w:rPr>
          <w:rFonts w:hint="eastAsia" w:ascii="仿宋" w:hAnsi="仿宋" w:eastAsia="仿宋"/>
          <w:sz w:val="32"/>
          <w:szCs w:val="32"/>
        </w:rPr>
        <w:t>、工会经费</w:t>
      </w:r>
      <w:r>
        <w:rPr>
          <w:rFonts w:hint="eastAsia" w:ascii="仿宋" w:hAnsi="仿宋" w:eastAsia="仿宋"/>
          <w:sz w:val="32"/>
          <w:szCs w:val="32"/>
          <w:lang w:val="en-US" w:eastAsia="zh-CN"/>
        </w:rPr>
        <w:t>8.7万元</w:t>
      </w:r>
      <w:r>
        <w:rPr>
          <w:rFonts w:hint="eastAsia" w:ascii="仿宋" w:hAnsi="仿宋" w:eastAsia="仿宋"/>
          <w:sz w:val="32"/>
          <w:szCs w:val="32"/>
        </w:rPr>
        <w:t>、其他交通费</w:t>
      </w:r>
      <w:r>
        <w:rPr>
          <w:rFonts w:hint="eastAsia" w:ascii="仿宋" w:hAnsi="仿宋" w:eastAsia="仿宋"/>
          <w:sz w:val="32"/>
          <w:szCs w:val="32"/>
          <w:lang w:val="en-US" w:eastAsia="zh-CN"/>
        </w:rPr>
        <w:t>13.71万元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0.97万元</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578" w:lineRule="exact"/>
        <w:ind w:firstLine="640"/>
        <w:textAlignment w:val="auto"/>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keepNext w:val="0"/>
        <w:keepLines w:val="0"/>
        <w:pageBreakBefore w:val="0"/>
        <w:widowControl w:val="0"/>
        <w:kinsoku/>
        <w:wordWrap/>
        <w:overflowPunct/>
        <w:topLinePunct w:val="0"/>
        <w:bidi w:val="0"/>
        <w:snapToGrid/>
        <w:spacing w:line="578" w:lineRule="exact"/>
        <w:ind w:firstLine="640"/>
        <w:textAlignment w:val="auto"/>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keepNext w:val="0"/>
        <w:keepLines w:val="0"/>
        <w:pageBreakBefore w:val="0"/>
        <w:widowControl w:val="0"/>
        <w:kinsoku/>
        <w:wordWrap/>
        <w:overflowPunct/>
        <w:topLinePunct w:val="0"/>
        <w:bidi w:val="0"/>
        <w:snapToGrid/>
        <w:spacing w:line="578" w:lineRule="exact"/>
        <w:ind w:firstLine="640"/>
        <w:textAlignment w:val="auto"/>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0.64</w:t>
      </w:r>
      <w:r>
        <w:rPr>
          <w:rFonts w:hint="eastAsia" w:ascii="仿宋" w:hAnsi="仿宋" w:eastAsia="仿宋"/>
          <w:sz w:val="32"/>
          <w:szCs w:val="32"/>
        </w:rPr>
        <w:t>万元，完成预算</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，决算数小于预算数（或与预算数持平）的主要原因是</w:t>
      </w:r>
      <w:r>
        <w:rPr>
          <w:rFonts w:hint="eastAsia" w:ascii="仿宋" w:hAnsi="仿宋" w:eastAsia="仿宋"/>
          <w:color w:val="000000"/>
          <w:sz w:val="32"/>
          <w:szCs w:val="32"/>
        </w:rPr>
        <w:t>单位深入贯彻执行中央八项规定，严格按照全县正风肃纪专项督查工作要求，厉行节约，受疫情影响减少了公务接待的次数和标准，降低了公务接待费。</w:t>
      </w:r>
    </w:p>
    <w:p>
      <w:pPr>
        <w:keepNext w:val="0"/>
        <w:keepLines w:val="0"/>
        <w:pageBreakBefore w:val="0"/>
        <w:widowControl w:val="0"/>
        <w:kinsoku/>
        <w:wordWrap/>
        <w:overflowPunct/>
        <w:topLinePunct w:val="0"/>
        <w:bidi w:val="0"/>
        <w:snapToGrid/>
        <w:spacing w:line="578" w:lineRule="exact"/>
        <w:ind w:firstLine="640"/>
        <w:textAlignment w:val="auto"/>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0.64</w:t>
      </w:r>
      <w:r>
        <w:rPr>
          <w:rFonts w:hint="eastAsia" w:ascii="仿宋" w:hAnsi="仿宋" w:eastAsia="仿宋"/>
          <w:sz w:val="32"/>
          <w:szCs w:val="32"/>
        </w:rPr>
        <w:t>万元，占</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。具体情况如下：</w:t>
      </w:r>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 xml:space="preserve"> 因公出国（境）经费支出0万元，因公出国（境）团组数及人数为0，年初无预算。</w:t>
      </w:r>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 xml:space="preserve"> 公务用车购置及运行维护费支出0万元, 公务用车购置费0万元，公务用车运行维护费0万元，现有车辆0辆,年初无预算。</w:t>
      </w:r>
      <w:r>
        <w:rPr>
          <w:rFonts w:ascii="仿宋" w:hAnsi="仿宋" w:eastAsia="仿宋"/>
          <w:color w:val="000000"/>
          <w:sz w:val="32"/>
          <w:szCs w:val="32"/>
        </w:rPr>
        <w:t xml:space="preserve"> </w:t>
      </w:r>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w:t>
      </w:r>
      <w:r>
        <w:rPr>
          <w:rFonts w:hint="eastAsia" w:ascii="仿宋" w:hAnsi="仿宋" w:eastAsia="仿宋"/>
          <w:color w:val="000000"/>
          <w:sz w:val="32"/>
          <w:szCs w:val="32"/>
          <w:lang w:val="en-US" w:eastAsia="zh-CN"/>
        </w:rPr>
        <w:t>0.64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16</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年减少</w:t>
      </w:r>
      <w:r>
        <w:rPr>
          <w:rFonts w:hint="eastAsia" w:ascii="仿宋" w:hAnsi="仿宋" w:eastAsia="仿宋"/>
          <w:color w:val="000000"/>
          <w:sz w:val="32"/>
          <w:szCs w:val="32"/>
          <w:lang w:val="en-US" w:eastAsia="zh-CN"/>
        </w:rPr>
        <w:t>0.85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57.05</w:t>
      </w:r>
      <w:r>
        <w:rPr>
          <w:rFonts w:ascii="仿宋" w:hAnsi="仿宋" w:eastAsia="仿宋"/>
          <w:color w:val="000000"/>
          <w:sz w:val="32"/>
          <w:szCs w:val="32"/>
        </w:rPr>
        <w:t>%</w:t>
      </w:r>
      <w:r>
        <w:rPr>
          <w:rFonts w:hint="eastAsia" w:ascii="仿宋" w:hAnsi="仿宋" w:eastAsia="仿宋"/>
          <w:color w:val="000000"/>
          <w:sz w:val="32"/>
          <w:szCs w:val="32"/>
        </w:rPr>
        <w:t>。主要原因是受疫情影响减少了接待的次数和人数，减少了接待费。其中：</w:t>
      </w:r>
    </w:p>
    <w:p>
      <w:pPr>
        <w:keepNext w:val="0"/>
        <w:keepLines w:val="0"/>
        <w:pageBreakBefore w:val="0"/>
        <w:widowControl w:val="0"/>
        <w:kinsoku/>
        <w:wordWrap/>
        <w:overflowPunct/>
        <w:topLinePunct w:val="0"/>
        <w:bidi w:val="0"/>
        <w:snapToGrid/>
        <w:spacing w:line="578" w:lineRule="exact"/>
        <w:ind w:firstLine="640"/>
        <w:textAlignment w:val="auto"/>
      </w:pPr>
      <w:r>
        <w:rPr>
          <w:rFonts w:hint="eastAsia" w:ascii="仿宋" w:hAnsi="仿宋" w:eastAsia="仿宋"/>
          <w:color w:val="000000"/>
          <w:sz w:val="32"/>
          <w:szCs w:val="32"/>
        </w:rPr>
        <w:t>国内公务接待支出</w:t>
      </w:r>
      <w:r>
        <w:rPr>
          <w:rFonts w:hint="eastAsia" w:ascii="仿宋" w:hAnsi="仿宋" w:eastAsia="仿宋"/>
          <w:color w:val="000000"/>
          <w:sz w:val="32"/>
          <w:szCs w:val="32"/>
          <w:lang w:val="en-US" w:eastAsia="zh-CN"/>
        </w:rPr>
        <w:t>0.64</w:t>
      </w:r>
      <w:r>
        <w:rPr>
          <w:rFonts w:hint="eastAsia" w:ascii="仿宋" w:hAnsi="仿宋" w:eastAsia="仿宋"/>
          <w:color w:val="000000"/>
          <w:sz w:val="32"/>
          <w:szCs w:val="32"/>
        </w:rPr>
        <w:t>万元，主要用于执行公务、开展业务活动开支的交通费、用餐费等。国内公务接待</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人次，共计支出</w:t>
      </w:r>
      <w:r>
        <w:rPr>
          <w:rFonts w:hint="eastAsia" w:ascii="仿宋" w:hAnsi="仿宋" w:eastAsia="仿宋"/>
          <w:color w:val="000000"/>
          <w:sz w:val="32"/>
          <w:szCs w:val="32"/>
          <w:lang w:val="en-US" w:eastAsia="zh-CN"/>
        </w:rPr>
        <w:t>0.64</w:t>
      </w:r>
      <w:r>
        <w:rPr>
          <w:rFonts w:hint="eastAsia" w:ascii="仿宋" w:hAnsi="仿宋" w:eastAsia="仿宋"/>
          <w:color w:val="000000"/>
          <w:sz w:val="32"/>
          <w:szCs w:val="32"/>
        </w:rPr>
        <w:t>万元，具体内容包括：接待</w:t>
      </w:r>
      <w:r>
        <w:rPr>
          <w:rFonts w:hint="eastAsia" w:ascii="仿宋" w:hAnsi="仿宋" w:eastAsia="仿宋"/>
          <w:color w:val="000000"/>
          <w:sz w:val="32"/>
          <w:szCs w:val="32"/>
          <w:lang w:eastAsia="zh-CN"/>
        </w:rPr>
        <w:t>重庆市万盛经开区人社局</w:t>
      </w:r>
      <w:r>
        <w:rPr>
          <w:rFonts w:hint="eastAsia" w:ascii="仿宋" w:hAnsi="仿宋" w:eastAsia="仿宋"/>
          <w:color w:val="000000"/>
          <w:sz w:val="32"/>
          <w:szCs w:val="32"/>
          <w:lang w:val="en-US" w:eastAsia="zh-CN"/>
        </w:rPr>
        <w:t>0.11</w:t>
      </w:r>
      <w:r>
        <w:rPr>
          <w:rFonts w:hint="eastAsia" w:ascii="仿宋" w:hAnsi="仿宋" w:eastAsia="仿宋"/>
          <w:color w:val="000000"/>
          <w:sz w:val="32"/>
          <w:szCs w:val="32"/>
        </w:rPr>
        <w:t>万元，接待</w:t>
      </w:r>
      <w:r>
        <w:rPr>
          <w:rFonts w:hint="eastAsia" w:ascii="仿宋" w:hAnsi="仿宋" w:eastAsia="仿宋"/>
          <w:color w:val="000000"/>
          <w:sz w:val="32"/>
          <w:szCs w:val="32"/>
          <w:lang w:eastAsia="zh-CN"/>
        </w:rPr>
        <w:t>市人社局到我县集中开展就业工作调研</w:t>
      </w:r>
      <w:r>
        <w:rPr>
          <w:rFonts w:hint="eastAsia" w:ascii="仿宋" w:hAnsi="仿宋" w:eastAsia="仿宋"/>
          <w:color w:val="000000"/>
          <w:sz w:val="32"/>
          <w:szCs w:val="32"/>
          <w:lang w:val="en-US" w:eastAsia="zh-CN"/>
        </w:rPr>
        <w:t>0.16</w:t>
      </w:r>
      <w:r>
        <w:rPr>
          <w:rFonts w:hint="eastAsia" w:ascii="仿宋" w:hAnsi="仿宋" w:eastAsia="仿宋"/>
          <w:color w:val="000000"/>
          <w:sz w:val="32"/>
          <w:szCs w:val="32"/>
        </w:rPr>
        <w:t>万元，接待</w:t>
      </w:r>
      <w:r>
        <w:rPr>
          <w:rFonts w:hint="eastAsia" w:ascii="仿宋" w:hAnsi="仿宋" w:eastAsia="仿宋"/>
          <w:color w:val="000000"/>
          <w:sz w:val="32"/>
          <w:szCs w:val="32"/>
          <w:lang w:eastAsia="zh-CN"/>
        </w:rPr>
        <w:t>省厅督导我县就业培训领域专项治理工作</w:t>
      </w:r>
      <w:r>
        <w:rPr>
          <w:rFonts w:hint="eastAsia" w:ascii="仿宋" w:hAnsi="仿宋" w:eastAsia="仿宋"/>
          <w:color w:val="000000"/>
          <w:sz w:val="32"/>
          <w:szCs w:val="32"/>
        </w:rPr>
        <w:t>费用</w:t>
      </w:r>
      <w:r>
        <w:rPr>
          <w:rFonts w:hint="eastAsia" w:ascii="仿宋" w:hAnsi="仿宋" w:eastAsia="仿宋"/>
          <w:color w:val="000000"/>
          <w:sz w:val="32"/>
          <w:szCs w:val="32"/>
          <w:lang w:val="en-US" w:eastAsia="zh-CN"/>
        </w:rPr>
        <w:t>0.12</w:t>
      </w:r>
      <w:r>
        <w:rPr>
          <w:rFonts w:hint="eastAsia" w:ascii="仿宋" w:hAnsi="仿宋" w:eastAsia="仿宋"/>
          <w:color w:val="000000"/>
          <w:sz w:val="32"/>
          <w:szCs w:val="32"/>
        </w:rPr>
        <w:t>万元，接待</w:t>
      </w:r>
      <w:r>
        <w:rPr>
          <w:rFonts w:hint="eastAsia" w:ascii="仿宋" w:hAnsi="仿宋" w:eastAsia="仿宋"/>
          <w:color w:val="000000"/>
          <w:sz w:val="32"/>
          <w:szCs w:val="32"/>
          <w:lang w:eastAsia="zh-CN"/>
        </w:rPr>
        <w:t>乡城县人社局到我县开展工作交流</w:t>
      </w:r>
      <w:r>
        <w:rPr>
          <w:rFonts w:hint="eastAsia" w:ascii="仿宋" w:hAnsi="仿宋" w:eastAsia="仿宋"/>
          <w:color w:val="000000"/>
          <w:sz w:val="32"/>
          <w:szCs w:val="32"/>
          <w:lang w:val="en-US" w:eastAsia="zh-CN"/>
        </w:rPr>
        <w:t>0.09万元，接待市局到我县开展就业培训领域突出问题治理调研工作0.06万元、接待浙江三门县人社局到我县联系劳务协作0.1万元</w:t>
      </w:r>
      <w:r>
        <w:rPr>
          <w:rFonts w:hint="eastAsia" w:ascii="仿宋" w:hAnsi="仿宋" w:eastAsia="仿宋"/>
          <w:color w:val="000000"/>
          <w:sz w:val="32"/>
          <w:szCs w:val="32"/>
        </w:rPr>
        <w:t>。</w:t>
      </w:r>
    </w:p>
    <w:p>
      <w:pPr>
        <w:keepNext w:val="0"/>
        <w:keepLines w:val="0"/>
        <w:pageBreakBefore w:val="0"/>
        <w:widowControl w:val="0"/>
        <w:kinsoku/>
        <w:wordWrap/>
        <w:overflowPunct/>
        <w:topLinePunct w:val="0"/>
        <w:bidi w:val="0"/>
        <w:snapToGrid/>
        <w:spacing w:line="578" w:lineRule="exact"/>
        <w:ind w:firstLine="640"/>
        <w:textAlignment w:val="auto"/>
        <w:outlineLvl w:val="1"/>
        <w:rPr>
          <w:rStyle w:val="25"/>
          <w:rFonts w:ascii="黑体" w:hAnsi="黑体" w:eastAsia="黑体"/>
        </w:rPr>
      </w:pPr>
      <w:bookmarkStart w:id="40" w:name="_Toc15396610"/>
      <w:bookmarkStart w:id="41"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keepNext w:val="0"/>
        <w:keepLines w:val="0"/>
        <w:pageBreakBefore w:val="0"/>
        <w:widowControl w:val="0"/>
        <w:kinsoku/>
        <w:wordWrap/>
        <w:overflowPunct/>
        <w:topLinePunct w:val="0"/>
        <w:bidi w:val="0"/>
        <w:snapToGrid/>
        <w:spacing w:line="578" w:lineRule="exact"/>
        <w:ind w:firstLine="64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numPr>
          <w:ilvl w:val="0"/>
          <w:numId w:val="2"/>
        </w:numPr>
        <w:kinsoku/>
        <w:wordWrap/>
        <w:overflowPunct/>
        <w:topLinePunct w:val="0"/>
        <w:bidi w:val="0"/>
        <w:snapToGrid/>
        <w:spacing w:line="578" w:lineRule="exact"/>
        <w:ind w:firstLine="640"/>
        <w:textAlignment w:val="auto"/>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keepNext w:val="0"/>
        <w:keepLines w:val="0"/>
        <w:pageBreakBefore w:val="0"/>
        <w:widowControl w:val="0"/>
        <w:kinsoku/>
        <w:wordWrap/>
        <w:overflowPunct/>
        <w:topLinePunct w:val="0"/>
        <w:bidi w:val="0"/>
        <w:snapToGrid/>
        <w:spacing w:line="578" w:lineRule="exact"/>
        <w:ind w:firstLine="640"/>
        <w:textAlignment w:val="auto"/>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val="0"/>
        <w:numPr>
          <w:ilvl w:val="0"/>
          <w:numId w:val="2"/>
        </w:numPr>
        <w:kinsoku/>
        <w:wordWrap/>
        <w:overflowPunct/>
        <w:topLinePunct w:val="0"/>
        <w:bidi w:val="0"/>
        <w:snapToGrid/>
        <w:spacing w:line="578" w:lineRule="exact"/>
        <w:ind w:firstLine="640"/>
        <w:textAlignment w:val="auto"/>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21年，机关运行经费支出</w:t>
      </w:r>
      <w:r>
        <w:rPr>
          <w:rFonts w:hint="eastAsia" w:ascii="仿宋_GB2312" w:eastAsia="仿宋_GB2312"/>
          <w:sz w:val="32"/>
          <w:szCs w:val="32"/>
          <w:lang w:val="en-US" w:eastAsia="zh-CN"/>
        </w:rPr>
        <w:t>38.62</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11.26</w:t>
      </w:r>
      <w:r>
        <w:rPr>
          <w:rFonts w:hint="eastAsia" w:ascii="仿宋_GB2312" w:eastAsia="仿宋_GB2312"/>
          <w:sz w:val="32"/>
          <w:szCs w:val="32"/>
        </w:rPr>
        <w:t>万元，增长</w:t>
      </w:r>
      <w:r>
        <w:rPr>
          <w:rFonts w:hint="eastAsia" w:ascii="仿宋_GB2312" w:eastAsia="仿宋_GB2312"/>
          <w:sz w:val="32"/>
          <w:szCs w:val="32"/>
          <w:lang w:val="en-US" w:eastAsia="zh-CN"/>
        </w:rPr>
        <w:t>41.15</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是公务交通补贴标准有所增加导致机关运行经费增加。</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w:t>
      </w:r>
      <w:r>
        <w:rPr>
          <w:rFonts w:hint="eastAsia" w:ascii="仿宋_GB2312" w:eastAsia="仿宋_GB2312"/>
          <w:sz w:val="32"/>
          <w:szCs w:val="32"/>
          <w:lang w:val="en-US" w:eastAsia="zh-CN"/>
        </w:rPr>
        <w:t>20.96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20.73</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0.23</w:t>
      </w:r>
      <w:r>
        <w:rPr>
          <w:rFonts w:hint="eastAsia" w:ascii="仿宋_GB2312" w:eastAsia="仿宋_GB2312"/>
          <w:sz w:val="32"/>
          <w:szCs w:val="32"/>
        </w:rPr>
        <w:t>万元。主要用于</w:t>
      </w:r>
      <w:r>
        <w:rPr>
          <w:rFonts w:hint="eastAsia" w:ascii="仿宋_GB2312" w:eastAsia="仿宋_GB2312"/>
          <w:sz w:val="32"/>
          <w:szCs w:val="32"/>
          <w:lang w:eastAsia="zh-CN"/>
        </w:rPr>
        <w:t>就业创业指导室采购</w:t>
      </w:r>
      <w:r>
        <w:rPr>
          <w:rFonts w:hint="eastAsia" w:ascii="仿宋_GB2312" w:eastAsia="仿宋_GB2312"/>
          <w:sz w:val="32"/>
          <w:szCs w:val="32"/>
          <w:lang w:val="en-US" w:eastAsia="zh-CN"/>
        </w:rPr>
        <w:t>LED、因疫情需要采购天府健康人脸识别及测温器。</w:t>
      </w:r>
      <w:r>
        <w:rPr>
          <w:rFonts w:hint="eastAsia" w:ascii="仿宋_GB2312" w:eastAsia="仿宋_GB2312"/>
          <w:sz w:val="32"/>
          <w:szCs w:val="32"/>
        </w:rPr>
        <w:t>授予中小企业合同金额</w:t>
      </w:r>
      <w:r>
        <w:rPr>
          <w:rFonts w:hint="eastAsia" w:ascii="仿宋_GB2312" w:eastAsia="仿宋_GB2312"/>
          <w:sz w:val="32"/>
          <w:szCs w:val="32"/>
          <w:lang w:val="en-US" w:eastAsia="zh-CN"/>
        </w:rPr>
        <w:t>20.96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20.96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keepNext w:val="0"/>
        <w:keepLines w:val="0"/>
        <w:pageBreakBefore w:val="0"/>
        <w:widowControl w:val="0"/>
        <w:kinsoku/>
        <w:wordWrap/>
        <w:overflowPunct/>
        <w:topLinePunct w:val="0"/>
        <w:bidi w:val="0"/>
        <w:snapToGrid/>
        <w:spacing w:line="578" w:lineRule="exact"/>
        <w:textAlignment w:val="auto"/>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sz w:val="32"/>
          <w:szCs w:val="32"/>
        </w:rPr>
        <w:t>固定资产总额为</w:t>
      </w:r>
      <w:r>
        <w:rPr>
          <w:rFonts w:hint="eastAsia" w:ascii="仿宋" w:hAnsi="仿宋" w:eastAsia="仿宋"/>
          <w:color w:val="auto"/>
          <w:sz w:val="32"/>
          <w:szCs w:val="32"/>
          <w:lang w:val="en-US" w:eastAsia="zh-CN"/>
        </w:rPr>
        <w:t>47.77</w:t>
      </w:r>
      <w:r>
        <w:rPr>
          <w:rFonts w:hint="eastAsia" w:ascii="仿宋" w:hAnsi="仿宋" w:eastAsia="仿宋"/>
          <w:sz w:val="32"/>
          <w:szCs w:val="32"/>
        </w:rPr>
        <w:t>万元，均为一般设备固定资产，主要为电脑、空调、桌椅、LED显示屏等办公设备。</w:t>
      </w:r>
      <w:r>
        <w:rPr>
          <w:rFonts w:hint="eastAsia" w:ascii="仿宋_GB2312" w:eastAsia="仿宋_GB2312"/>
          <w:sz w:val="32"/>
          <w:szCs w:val="32"/>
          <w:lang w:eastAsia="zh-CN"/>
        </w:rPr>
        <w:t>我局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根据预算绩效管理要求，本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在年初预算编制阶段，组织对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项目（项目名称）开展了预算事前绩效评估，对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个项目开展了绩效目标完成情况自评。</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eastAsia="zh-CN"/>
        </w:rPr>
        <w:t>就业创业服务</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个项目绩效目标实际完成情况。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就业创业服务</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38.99</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38.99</w:t>
      </w:r>
      <w:r>
        <w:rPr>
          <w:rFonts w:hint="eastAsia" w:ascii="仿宋" w:hAnsi="仿宋" w:eastAsia="仿宋"/>
          <w:color w:val="000000"/>
          <w:sz w:val="32"/>
          <w:szCs w:val="32"/>
        </w:rPr>
        <w:t>万元，完成预算的100%。通过项目实施，保障开展各种技能</w:t>
      </w:r>
      <w:r>
        <w:rPr>
          <w:rFonts w:hint="eastAsia" w:ascii="仿宋" w:hAnsi="仿宋" w:eastAsia="仿宋"/>
          <w:color w:val="000000"/>
          <w:sz w:val="32"/>
          <w:szCs w:val="32"/>
          <w:lang w:eastAsia="zh-CN"/>
        </w:rPr>
        <w:t>、创业</w:t>
      </w:r>
      <w:r>
        <w:rPr>
          <w:rFonts w:hint="eastAsia" w:ascii="仿宋" w:hAnsi="仿宋" w:eastAsia="仿宋"/>
          <w:color w:val="000000"/>
          <w:sz w:val="32"/>
          <w:szCs w:val="32"/>
        </w:rPr>
        <w:t>培训，解决县域企业及用人单位招工难，促进县域经济发展，稳定全县就业局势。</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1753</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1062.11</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60.59</w:t>
      </w:r>
      <w:r>
        <w:rPr>
          <w:rFonts w:hint="eastAsia" w:ascii="仿宋" w:hAnsi="仿宋" w:eastAsia="仿宋"/>
          <w:color w:val="000000"/>
          <w:sz w:val="32"/>
          <w:szCs w:val="32"/>
        </w:rPr>
        <w:t>%。通过项目实施，</w:t>
      </w:r>
      <w:r>
        <w:rPr>
          <w:rFonts w:hint="eastAsia" w:ascii="仿宋" w:hAnsi="仿宋" w:eastAsia="仿宋" w:cs="宋体"/>
          <w:sz w:val="32"/>
          <w:szCs w:val="32"/>
          <w:lang w:val="zh-CN" w:eastAsia="zh-CN"/>
        </w:rPr>
        <w:t>我局</w:t>
      </w:r>
      <w:r>
        <w:rPr>
          <w:rFonts w:hint="eastAsia" w:ascii="仿宋" w:hAnsi="仿宋" w:eastAsia="仿宋" w:cs="宋体"/>
          <w:sz w:val="32"/>
          <w:szCs w:val="32"/>
          <w:lang w:val="zh-CN"/>
        </w:rPr>
        <w:t>积极落实中央、省、市、县各级促进就业创业的决策部署，充分发挥直达资金惠民效应，助力企业发展，全力以赴保居民就业</w:t>
      </w:r>
      <w:r>
        <w:rPr>
          <w:rFonts w:hint="eastAsia" w:ascii="仿宋" w:hAnsi="仿宋" w:eastAsia="仿宋"/>
          <w:color w:val="000000"/>
          <w:sz w:val="32"/>
          <w:szCs w:val="32"/>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noWrap w:val="0"/>
            <w:tcMar>
              <w:top w:w="15" w:type="dxa"/>
              <w:left w:w="15" w:type="dxa"/>
              <w:right w:w="15" w:type="dxa"/>
            </w:tcMar>
            <w:vAlign w:val="center"/>
          </w:tcPr>
          <w:p>
            <w:pPr>
              <w:rPr>
                <w:rFonts w:hint="eastAsia"/>
              </w:rPr>
            </w:pPr>
          </w:p>
          <w:p/>
          <w:tbl>
            <w:tblPr>
              <w:tblStyle w:val="12"/>
              <w:tblpPr w:leftFromText="180" w:rightFromText="180" w:vertAnchor="text" w:horzAnchor="page" w:tblpXSpec="center" w:tblpY="423"/>
              <w:tblOverlap w:val="never"/>
              <w:tblW w:w="9923" w:type="dxa"/>
              <w:tblInd w:w="0" w:type="dxa"/>
              <w:tblLayout w:type="fixed"/>
              <w:tblCellMar>
                <w:top w:w="0" w:type="dxa"/>
                <w:left w:w="0" w:type="dxa"/>
                <w:bottom w:w="0" w:type="dxa"/>
                <w:right w:w="0" w:type="dxa"/>
              </w:tblCellMar>
            </w:tblPr>
            <w:tblGrid>
              <w:gridCol w:w="390"/>
              <w:gridCol w:w="1367"/>
              <w:gridCol w:w="1025"/>
              <w:gridCol w:w="2392"/>
              <w:gridCol w:w="2197"/>
              <w:gridCol w:w="197"/>
              <w:gridCol w:w="2355"/>
            </w:tblGrid>
            <w:tr>
              <w:tblPrEx>
                <w:tblCellMar>
                  <w:top w:w="0" w:type="dxa"/>
                  <w:left w:w="0" w:type="dxa"/>
                  <w:bottom w:w="0" w:type="dxa"/>
                  <w:right w:w="0" w:type="dxa"/>
                </w:tblCellMar>
              </w:tblPrEx>
              <w:trPr>
                <w:trHeight w:val="1034" w:hRule="atLeast"/>
              </w:trPr>
              <w:tc>
                <w:tcPr>
                  <w:tcW w:w="9923" w:type="dxa"/>
                  <w:gridSpan w:val="7"/>
                  <w:noWrap w:val="0"/>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就业创业服务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tblPrEx>
                <w:tblCellMar>
                  <w:top w:w="0" w:type="dxa"/>
                  <w:left w:w="0" w:type="dxa"/>
                  <w:bottom w:w="0" w:type="dxa"/>
                  <w:right w:w="0" w:type="dxa"/>
                </w:tblCellMar>
              </w:tblPrEx>
              <w:trPr>
                <w:trHeight w:val="23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38.99</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38.99</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10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38.99</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38.99</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9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880"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54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pPr>
                    <w:widowControl/>
                    <w:jc w:val="center"/>
                    <w:textAlignment w:val="center"/>
                    <w:rPr>
                      <w:rFonts w:ascii="宋体" w:hAnsi="宋体" w:cs="宋体"/>
                      <w:color w:val="000000"/>
                      <w:kern w:val="0"/>
                      <w:sz w:val="24"/>
                    </w:rPr>
                  </w:pP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职业技能培训鉴定和创业培训调查核实，就业困难人员灵活就业社保补贴调查核实，下岗失业人员档案管理资料份数，失业保险经办服务，就业政策信息发布宣传资料，职业介绍、职业指导，就业创业基础性工作.</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城镇新增就业</w:t>
                  </w:r>
                  <w:r>
                    <w:rPr>
                      <w:rFonts w:hint="eastAsia" w:ascii="宋体" w:hAnsi="宋体" w:cs="宋体"/>
                      <w:color w:val="000000"/>
                      <w:sz w:val="24"/>
                      <w:lang w:val="en-US" w:eastAsia="zh-CN"/>
                    </w:rPr>
                    <w:t>6000</w:t>
                  </w:r>
                  <w:r>
                    <w:rPr>
                      <w:rFonts w:hint="eastAsia" w:ascii="宋体" w:hAnsi="宋体" w:cs="宋体"/>
                      <w:color w:val="000000"/>
                      <w:sz w:val="24"/>
                    </w:rPr>
                    <w:t>人，失业人员再就业</w:t>
                  </w:r>
                  <w:r>
                    <w:rPr>
                      <w:rFonts w:hint="eastAsia" w:ascii="宋体" w:hAnsi="宋体" w:cs="宋体"/>
                      <w:color w:val="000000"/>
                      <w:sz w:val="24"/>
                      <w:lang w:val="en-US" w:eastAsia="zh-CN"/>
                    </w:rPr>
                    <w:t>2000</w:t>
                  </w:r>
                  <w:r>
                    <w:rPr>
                      <w:rFonts w:hint="eastAsia" w:ascii="宋体" w:hAnsi="宋体" w:cs="宋体"/>
                      <w:color w:val="000000"/>
                      <w:sz w:val="24"/>
                    </w:rPr>
                    <w:t>人，失业保险参保人数</w:t>
                  </w:r>
                  <w:r>
                    <w:rPr>
                      <w:rFonts w:hint="eastAsia" w:ascii="宋体" w:hAnsi="宋体" w:cs="宋体"/>
                      <w:color w:val="000000"/>
                      <w:sz w:val="24"/>
                      <w:lang w:val="en-US" w:eastAsia="zh-CN"/>
                    </w:rPr>
                    <w:t>38000</w:t>
                  </w:r>
                  <w:r>
                    <w:rPr>
                      <w:rFonts w:hint="eastAsia" w:ascii="宋体" w:hAnsi="宋体" w:cs="宋体"/>
                      <w:color w:val="000000"/>
                      <w:sz w:val="24"/>
                    </w:rPr>
                    <w:t>人，</w:t>
                  </w:r>
                  <w:r>
                    <w:rPr>
                      <w:rFonts w:hint="eastAsia" w:ascii="宋体" w:hAnsi="宋体" w:cs="宋体"/>
                      <w:color w:val="000000"/>
                      <w:sz w:val="24"/>
                      <w:lang w:eastAsia="zh-CN"/>
                    </w:rPr>
                    <w:t>返乡</w:t>
                  </w:r>
                  <w:r>
                    <w:rPr>
                      <w:rFonts w:hint="eastAsia" w:ascii="宋体" w:hAnsi="宋体" w:cs="宋体"/>
                      <w:color w:val="000000"/>
                      <w:sz w:val="24"/>
                    </w:rPr>
                    <w:t>创业培训</w:t>
                  </w:r>
                  <w:r>
                    <w:rPr>
                      <w:rFonts w:hint="eastAsia" w:ascii="宋体" w:hAnsi="宋体" w:cs="宋体"/>
                      <w:color w:val="000000"/>
                      <w:sz w:val="24"/>
                      <w:lang w:val="en-US" w:eastAsia="zh-CN"/>
                    </w:rPr>
                    <w:t>500</w:t>
                  </w:r>
                  <w:r>
                    <w:rPr>
                      <w:rFonts w:hint="eastAsia" w:ascii="宋体" w:hAnsi="宋体" w:cs="宋体"/>
                      <w:color w:val="000000"/>
                      <w:sz w:val="24"/>
                    </w:rPr>
                    <w:t>人，劳务品牌培训</w:t>
                  </w:r>
                  <w:r>
                    <w:rPr>
                      <w:rFonts w:hint="eastAsia" w:ascii="宋体" w:hAnsi="宋体" w:cs="宋体"/>
                      <w:color w:val="000000"/>
                      <w:sz w:val="24"/>
                      <w:lang w:val="en-US" w:eastAsia="zh-CN"/>
                    </w:rPr>
                    <w:t>900</w:t>
                  </w:r>
                  <w:r>
                    <w:rPr>
                      <w:rFonts w:hint="eastAsia" w:ascii="宋体" w:hAnsi="宋体" w:cs="宋体"/>
                      <w:color w:val="000000"/>
                      <w:sz w:val="24"/>
                    </w:rPr>
                    <w:t>人，职业技能提升行动培训</w:t>
                  </w:r>
                  <w:r>
                    <w:rPr>
                      <w:rFonts w:hint="eastAsia" w:ascii="宋体" w:hAnsi="宋体" w:cs="宋体"/>
                      <w:color w:val="000000"/>
                      <w:sz w:val="24"/>
                      <w:lang w:val="en-US" w:eastAsia="zh-CN"/>
                    </w:rPr>
                    <w:t>7000</w:t>
                  </w:r>
                  <w:r>
                    <w:rPr>
                      <w:rFonts w:hint="eastAsia" w:ascii="宋体" w:hAnsi="宋体" w:cs="宋体"/>
                      <w:color w:val="000000"/>
                      <w:sz w:val="24"/>
                    </w:rPr>
                    <w:t>人。</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完成城镇新增就业</w:t>
                  </w:r>
                  <w:r>
                    <w:rPr>
                      <w:rFonts w:hint="eastAsia" w:ascii="宋体" w:hAnsi="宋体" w:cs="宋体"/>
                      <w:color w:val="000000"/>
                      <w:sz w:val="24"/>
                      <w:lang w:val="en-US" w:eastAsia="zh-CN"/>
                    </w:rPr>
                    <w:t>6892</w:t>
                  </w:r>
                  <w:r>
                    <w:rPr>
                      <w:rFonts w:hint="eastAsia" w:ascii="宋体" w:hAnsi="宋体" w:cs="宋体"/>
                      <w:color w:val="000000"/>
                      <w:sz w:val="24"/>
                    </w:rPr>
                    <w:t>人，失业人员再就业</w:t>
                  </w:r>
                  <w:r>
                    <w:rPr>
                      <w:rFonts w:hint="eastAsia" w:ascii="宋体" w:hAnsi="宋体" w:cs="宋体"/>
                      <w:color w:val="000000"/>
                      <w:sz w:val="24"/>
                      <w:lang w:val="en-US" w:eastAsia="zh-CN"/>
                    </w:rPr>
                    <w:t>2199</w:t>
                  </w:r>
                  <w:r>
                    <w:rPr>
                      <w:rFonts w:hint="eastAsia" w:ascii="宋体" w:hAnsi="宋体" w:cs="宋体"/>
                      <w:color w:val="000000"/>
                      <w:sz w:val="24"/>
                    </w:rPr>
                    <w:t>人，失业保险参保人数</w:t>
                  </w:r>
                  <w:r>
                    <w:rPr>
                      <w:rFonts w:hint="eastAsia" w:ascii="宋体" w:hAnsi="宋体" w:cs="宋体"/>
                      <w:color w:val="000000"/>
                      <w:sz w:val="24"/>
                      <w:lang w:val="en-US" w:eastAsia="zh-CN"/>
                    </w:rPr>
                    <w:t>38778</w:t>
                  </w:r>
                  <w:r>
                    <w:rPr>
                      <w:rFonts w:hint="eastAsia" w:ascii="宋体" w:hAnsi="宋体" w:cs="宋体"/>
                      <w:color w:val="000000"/>
                      <w:sz w:val="24"/>
                    </w:rPr>
                    <w:t>人，返乡创业培训</w:t>
                  </w:r>
                  <w:r>
                    <w:rPr>
                      <w:rFonts w:hint="eastAsia" w:ascii="宋体" w:hAnsi="宋体" w:cs="宋体"/>
                      <w:color w:val="000000"/>
                      <w:sz w:val="24"/>
                      <w:lang w:val="en-US" w:eastAsia="zh-CN"/>
                    </w:rPr>
                    <w:t>546</w:t>
                  </w:r>
                  <w:r>
                    <w:rPr>
                      <w:rFonts w:hint="eastAsia" w:ascii="宋体" w:hAnsi="宋体" w:cs="宋体"/>
                      <w:color w:val="000000"/>
                      <w:sz w:val="24"/>
                    </w:rPr>
                    <w:t>人，劳务品牌培训</w:t>
                  </w:r>
                  <w:r>
                    <w:rPr>
                      <w:rFonts w:hint="eastAsia" w:ascii="宋体" w:hAnsi="宋体" w:cs="宋体"/>
                      <w:color w:val="000000"/>
                      <w:sz w:val="24"/>
                      <w:lang w:val="en-US" w:eastAsia="zh-CN"/>
                    </w:rPr>
                    <w:t>917</w:t>
                  </w:r>
                  <w:r>
                    <w:rPr>
                      <w:rFonts w:hint="eastAsia" w:ascii="宋体" w:hAnsi="宋体" w:cs="宋体"/>
                      <w:color w:val="000000"/>
                      <w:sz w:val="24"/>
                    </w:rPr>
                    <w:t>人，职业技能提升行动培训</w:t>
                  </w:r>
                  <w:r>
                    <w:rPr>
                      <w:rFonts w:hint="eastAsia" w:ascii="宋体" w:hAnsi="宋体" w:cs="宋体"/>
                      <w:color w:val="000000"/>
                      <w:sz w:val="24"/>
                      <w:lang w:val="en-US" w:eastAsia="zh-CN"/>
                    </w:rPr>
                    <w:t>7030</w:t>
                  </w:r>
                  <w:r>
                    <w:rPr>
                      <w:rFonts w:hint="eastAsia" w:ascii="宋体" w:hAnsi="宋体" w:cs="宋体"/>
                      <w:color w:val="000000"/>
                      <w:sz w:val="24"/>
                    </w:rPr>
                    <w:t>人，开发公益性岗位安置脱贫人员、农村残疾低保人员、退捕渔民等群体2337人</w:t>
                  </w:r>
                </w:p>
              </w:tc>
            </w:tr>
            <w:tr>
              <w:tblPrEx>
                <w:tblCellMar>
                  <w:top w:w="0" w:type="dxa"/>
                  <w:left w:w="0" w:type="dxa"/>
                  <w:bottom w:w="0" w:type="dxa"/>
                  <w:right w:w="0" w:type="dxa"/>
                </w:tblCellMar>
              </w:tblPrEx>
              <w:trPr>
                <w:trHeight w:val="82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项目推进时限</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按年初工作计划，适时开展，年底全面完成</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全面完成工作计划</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38.99</w:t>
                  </w:r>
                  <w:r>
                    <w:rPr>
                      <w:rFonts w:hint="eastAsia" w:ascii="宋体" w:hAnsi="宋体" w:cs="宋体"/>
                      <w:color w:val="000000"/>
                      <w:sz w:val="24"/>
                    </w:rPr>
                    <w:t>万元</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38.99</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城乡居民可支配收入增长，贫困人口家庭收入增长</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通过此项目的实施，带动城乡居民可支配收入和贫困劳动者家庭收入的增长。</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rPr>
                    <w:t>通过此项目的实施，带动城乡居民可支配收入和贫困劳动者家庭收入的增长。</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促进社会稳定</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r>
            <w:tr>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通过项目的实施，促进就业创业，增加广大城乡劳动者收入，增强群众的获得感、幸福感和满意度。</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促进就业创业，增加广大城乡劳动者收入，增强群众的获得感、幸福感和满意度。</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21"/>
              <w:gridCol w:w="2465"/>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pPr>
                    <w:pStyle w:val="23"/>
                    <w:widowControl/>
                    <w:ind w:left="4173" w:leftChars="1310" w:hanging="1422" w:hangingChars="395"/>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中央、省、县级财政就业创业补助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1753</w:t>
                  </w:r>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1062.11</w:t>
                  </w:r>
                  <w:r>
                    <w:rPr>
                      <w:rFonts w:hint="eastAsia" w:ascii="宋体" w:hAnsi="宋体" w:cs="宋体"/>
                      <w:color w:val="000000"/>
                      <w:kern w:val="0"/>
                      <w:sz w:val="24"/>
                    </w:rPr>
                    <w:t>万元</w:t>
                  </w:r>
                </w:p>
              </w:tc>
            </w:tr>
            <w:tr>
              <w:trPr>
                <w:trHeight w:val="101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1753</w:t>
                  </w:r>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1062.11</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3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877"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9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r>
            <w:tr>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城镇新增就业6</w:t>
                  </w:r>
                  <w:r>
                    <w:rPr>
                      <w:rFonts w:hint="eastAsia" w:ascii="宋体" w:hAnsi="宋体" w:cs="宋体"/>
                      <w:color w:val="000000"/>
                      <w:sz w:val="24"/>
                      <w:lang w:val="en-US" w:eastAsia="zh-CN"/>
                    </w:rPr>
                    <w:t>000、</w:t>
                  </w:r>
                  <w:r>
                    <w:rPr>
                      <w:rFonts w:hint="eastAsia" w:ascii="宋体" w:hAnsi="宋体" w:cs="宋体"/>
                      <w:color w:val="000000"/>
                      <w:sz w:val="24"/>
                    </w:rPr>
                    <w:t>城镇失业人员再就业</w:t>
                  </w:r>
                  <w:r>
                    <w:rPr>
                      <w:rFonts w:hint="eastAsia" w:ascii="宋体" w:hAnsi="宋体" w:cs="宋体"/>
                      <w:color w:val="000000"/>
                      <w:sz w:val="24"/>
                      <w:lang w:val="en-US" w:eastAsia="zh-CN"/>
                    </w:rPr>
                    <w:t>1500</w:t>
                  </w:r>
                  <w:r>
                    <w:rPr>
                      <w:rFonts w:hint="eastAsia" w:ascii="宋体" w:hAnsi="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rPr>
                    <w:t>就业困难人员就业</w:t>
                  </w:r>
                  <w:r>
                    <w:rPr>
                      <w:rFonts w:hint="eastAsia" w:ascii="宋体" w:hAnsi="宋体" w:cs="宋体"/>
                      <w:color w:val="000000"/>
                      <w:sz w:val="24"/>
                      <w:lang w:val="en-US" w:eastAsia="zh-CN"/>
                    </w:rPr>
                    <w:t>450</w:t>
                  </w:r>
                  <w:r>
                    <w:rPr>
                      <w:rFonts w:hint="eastAsia" w:ascii="宋体" w:hAnsi="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rPr>
                    <w:t>青年劳动者技能培训35人，创业补贴30人，求职创业补贴389人，临时性公益性岗位补贴（疫情期间）36人。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县城镇新增就业6892人，完成全年目标任务的114.86%；城镇失业人员再就业2199人，完成全年目标任务的146.6%；就业困难人员就业539人，完成全年目标任务的119.78%；青年劳动者技能培训35人，创业补贴30人，求职创业补贴389人，临时性公益性岗位补贴（疫情期间）36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60.59</w:t>
                  </w:r>
                  <w:r>
                    <w:rPr>
                      <w:rFonts w:hint="eastAsia" w:ascii="宋体" w:hAnsi="宋体" w:cs="宋体"/>
                      <w:color w:val="00000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1753</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1062.11</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群众关心、关注的民生热点问题解决情况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把民生问题放在首位，尽最大限度解决好群众关心、关注的民生问题。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最大限度的解决好了群众关心、关注的民生问题。</w:t>
                  </w:r>
                </w:p>
              </w:tc>
            </w:tr>
            <w:tr>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会务工作及后勤保障安排科学周到，服务质量良好，无差错。</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满意度</w:t>
                  </w:r>
                  <w:r>
                    <w:rPr>
                      <w:rFonts w:hint="eastAsia" w:ascii="微软雅黑" w:hAnsi="微软雅黑" w:eastAsia="微软雅黑" w:cs="微软雅黑"/>
                      <w:color w:val="000000"/>
                      <w:sz w:val="24"/>
                    </w:rPr>
                    <w:t>&gt;</w:t>
                  </w:r>
                  <w:r>
                    <w:rPr>
                      <w:rFonts w:hint="eastAsia" w:ascii="宋体" w:hAnsi="宋体" w:cs="宋体"/>
                      <w:color w:val="000000"/>
                      <w:sz w:val="24"/>
                    </w:rPr>
                    <w:t>98%</w:t>
                  </w:r>
                </w:p>
              </w:tc>
            </w:tr>
          </w:tbl>
          <w:p>
            <w:pPr>
              <w:widowControl/>
              <w:jc w:val="both"/>
              <w:textAlignment w:val="center"/>
              <w:rPr>
                <w:rFonts w:ascii="宋体" w:cs="宋体"/>
                <w:color w:val="000000"/>
                <w:sz w:val="36"/>
                <w:szCs w:val="36"/>
              </w:rPr>
            </w:pPr>
          </w:p>
        </w:tc>
      </w:tr>
    </w:tbl>
    <w:p>
      <w:pPr>
        <w:spacing w:line="580" w:lineRule="exact"/>
        <w:ind w:left="630"/>
        <w:rPr>
          <w:rFonts w:hint="eastAsia"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整体支出绩效评价情况开展自评，《泸县就业服务管理局202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年部门整体支出绩效评价报告》见附件。</w:t>
      </w:r>
    </w:p>
    <w:p>
      <w:pPr>
        <w:widowControl/>
        <w:jc w:val="left"/>
        <w:rPr>
          <w:rFonts w:ascii="仿宋_GB2312" w:eastAsia="仿宋_GB2312"/>
          <w:b/>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3" w:firstLineChars="200"/>
        <w:rPr>
          <w:rFonts w:hAnsi="仿宋"/>
          <w:sz w:val="32"/>
          <w:szCs w:val="32"/>
        </w:rPr>
      </w:pPr>
      <w:r>
        <w:rPr>
          <w:rFonts w:hint="eastAsia" w:hAnsi="仿宋"/>
          <w:b/>
          <w:sz w:val="32"/>
          <w:szCs w:val="32"/>
        </w:rPr>
        <w:t>1.财政拨款收入</w:t>
      </w:r>
      <w:r>
        <w:rPr>
          <w:rFonts w:hint="eastAsia" w:hAnsi="仿宋"/>
          <w:sz w:val="32"/>
          <w:szCs w:val="32"/>
        </w:rPr>
        <w:t>：指单位从同级财政部门取得的财政预算资金。</w:t>
      </w:r>
    </w:p>
    <w:p>
      <w:pPr>
        <w:pStyle w:val="22"/>
        <w:spacing w:line="560" w:lineRule="exact"/>
        <w:ind w:firstLine="643" w:firstLineChars="200"/>
        <w:rPr>
          <w:rFonts w:hAnsi="仿宋"/>
          <w:sz w:val="32"/>
          <w:szCs w:val="32"/>
        </w:rPr>
      </w:pPr>
      <w:r>
        <w:rPr>
          <w:rFonts w:hint="eastAsia" w:hAnsi="仿宋"/>
          <w:b/>
          <w:sz w:val="32"/>
          <w:szCs w:val="32"/>
        </w:rPr>
        <w:t>2.事业收入</w:t>
      </w:r>
      <w:r>
        <w:rPr>
          <w:rFonts w:hint="eastAsia" w:hAnsi="仿宋"/>
          <w:sz w:val="32"/>
          <w:szCs w:val="32"/>
        </w:rPr>
        <w:t>：指事业单位开展专业业务活动及辅助活动取得的收入。如…（二级预算单位事业收入情况）等。</w:t>
      </w:r>
    </w:p>
    <w:p>
      <w:pPr>
        <w:pStyle w:val="22"/>
        <w:spacing w:line="560" w:lineRule="exact"/>
        <w:ind w:firstLine="643" w:firstLineChars="200"/>
        <w:rPr>
          <w:rFonts w:hAnsi="仿宋"/>
          <w:sz w:val="32"/>
          <w:szCs w:val="32"/>
        </w:rPr>
      </w:pPr>
      <w:r>
        <w:rPr>
          <w:rFonts w:hint="eastAsia" w:hAnsi="仿宋"/>
          <w:b/>
          <w:sz w:val="32"/>
          <w:szCs w:val="32"/>
        </w:rPr>
        <w:t>3.经营收入</w:t>
      </w:r>
      <w:r>
        <w:rPr>
          <w:rFonts w:hint="eastAsia" w:hAnsi="仿宋"/>
          <w:sz w:val="32"/>
          <w:szCs w:val="32"/>
        </w:rPr>
        <w:t>：指事业单位在专业业务活动及其辅助活动之外开展非独立核算经营活动取得的收入。如…（二级预算单位经营收入情况）等。</w:t>
      </w:r>
    </w:p>
    <w:p>
      <w:pPr>
        <w:pStyle w:val="22"/>
        <w:spacing w:line="560" w:lineRule="exact"/>
        <w:ind w:firstLine="643" w:firstLineChars="200"/>
        <w:rPr>
          <w:rFonts w:hAnsi="仿宋"/>
          <w:sz w:val="32"/>
          <w:szCs w:val="32"/>
        </w:rPr>
      </w:pPr>
      <w:r>
        <w:rPr>
          <w:rFonts w:hint="eastAsia" w:hAnsi="仿宋"/>
          <w:b/>
          <w:sz w:val="32"/>
          <w:szCs w:val="32"/>
        </w:rPr>
        <w:t>4.其他收入</w:t>
      </w:r>
      <w:r>
        <w:rPr>
          <w:rFonts w:hint="eastAsia" w:hAnsi="仿宋"/>
          <w:sz w:val="32"/>
          <w:szCs w:val="32"/>
        </w:rPr>
        <w:t xml:space="preserve">：指单位取得的除上述收入以外的各项收入。 </w:t>
      </w:r>
    </w:p>
    <w:p>
      <w:pPr>
        <w:pStyle w:val="22"/>
        <w:spacing w:line="560" w:lineRule="exact"/>
        <w:ind w:firstLine="643" w:firstLineChars="200"/>
        <w:rPr>
          <w:rFonts w:hAnsi="仿宋"/>
          <w:sz w:val="32"/>
          <w:szCs w:val="32"/>
        </w:rPr>
      </w:pPr>
      <w:r>
        <w:rPr>
          <w:rFonts w:hint="eastAsia" w:hAnsi="仿宋"/>
          <w:b/>
          <w:sz w:val="32"/>
          <w:szCs w:val="32"/>
        </w:rPr>
        <w:t>5.用事业基金弥补收支差额</w:t>
      </w:r>
      <w:r>
        <w:rPr>
          <w:rFonts w:hint="eastAsia" w:hAnsi="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3" w:firstLineChars="200"/>
        <w:rPr>
          <w:rFonts w:hAnsi="仿宋"/>
          <w:sz w:val="32"/>
          <w:szCs w:val="32"/>
        </w:rPr>
      </w:pPr>
      <w:r>
        <w:rPr>
          <w:rFonts w:hint="eastAsia" w:hAnsi="仿宋"/>
          <w:b/>
          <w:sz w:val="32"/>
          <w:szCs w:val="32"/>
        </w:rPr>
        <w:t>6.年初结转和结余</w:t>
      </w:r>
      <w:r>
        <w:rPr>
          <w:rFonts w:hint="eastAsia" w:hAnsi="仿宋"/>
          <w:sz w:val="32"/>
          <w:szCs w:val="32"/>
        </w:rPr>
        <w:t xml:space="preserve">：指以前年度尚未完成、结转到本年按有关规定继续使用的资金。 </w:t>
      </w:r>
    </w:p>
    <w:p>
      <w:pPr>
        <w:pStyle w:val="22"/>
        <w:spacing w:line="560" w:lineRule="exact"/>
        <w:ind w:firstLine="643" w:firstLineChars="200"/>
        <w:rPr>
          <w:rFonts w:hAnsi="仿宋"/>
          <w:sz w:val="32"/>
          <w:szCs w:val="32"/>
        </w:rPr>
      </w:pPr>
      <w:r>
        <w:rPr>
          <w:rFonts w:hint="eastAsia" w:hAnsi="仿宋"/>
          <w:b/>
          <w:sz w:val="32"/>
          <w:szCs w:val="32"/>
        </w:rPr>
        <w:t>7.结余分配</w:t>
      </w:r>
      <w:r>
        <w:rPr>
          <w:rFonts w:hint="eastAsia" w:hAnsi="仿宋"/>
          <w:sz w:val="32"/>
          <w:szCs w:val="32"/>
        </w:rPr>
        <w:t>：指事业单位按照事业单位会计制度的规定从非财政补助结余中分配的事业基金和职工福利基金等。</w:t>
      </w:r>
    </w:p>
    <w:p>
      <w:pPr>
        <w:pStyle w:val="22"/>
        <w:spacing w:line="560" w:lineRule="exact"/>
        <w:ind w:firstLine="643" w:firstLineChars="200"/>
        <w:rPr>
          <w:rFonts w:hAnsi="仿宋"/>
          <w:sz w:val="32"/>
          <w:szCs w:val="32"/>
        </w:rPr>
      </w:pPr>
      <w:r>
        <w:rPr>
          <w:rFonts w:hint="eastAsia" w:hAnsi="仿宋"/>
          <w:b/>
          <w:sz w:val="32"/>
          <w:szCs w:val="32"/>
        </w:rPr>
        <w:t>8、年末结转和结余</w:t>
      </w:r>
      <w:r>
        <w:rPr>
          <w:rFonts w:hint="eastAsia" w:hAnsi="仿宋"/>
          <w:sz w:val="32"/>
          <w:szCs w:val="32"/>
        </w:rPr>
        <w:t>：指单位按有关规定结转到下年或以后年度继续使用的资金。</w:t>
      </w:r>
    </w:p>
    <w:p>
      <w:pPr>
        <w:pStyle w:val="22"/>
        <w:spacing w:line="560" w:lineRule="exact"/>
        <w:ind w:firstLine="643" w:firstLineChars="200"/>
        <w:rPr>
          <w:rFonts w:hAnsi="仿宋"/>
          <w:sz w:val="32"/>
          <w:szCs w:val="32"/>
        </w:rPr>
      </w:pPr>
      <w:r>
        <w:rPr>
          <w:rFonts w:hint="eastAsia" w:hAnsi="仿宋"/>
          <w:b/>
          <w:sz w:val="32"/>
          <w:szCs w:val="32"/>
        </w:rPr>
        <w:t>9、208社会保障和就业支出</w:t>
      </w:r>
      <w:r>
        <w:rPr>
          <w:rFonts w:hint="eastAsia" w:hAnsi="仿宋"/>
          <w:sz w:val="32"/>
          <w:szCs w:val="32"/>
        </w:rPr>
        <w:t>：指政府在社会保障与就业方面的支出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20801人力资源和社会保障管理事务：指人力资源和社会保障管理事务支出。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2080109社会保险经办机构：指社会保险经办机构开展业务工作支出。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20805行政事业单位养老支出：指用于行政事业单位养老方面的支出。</w:t>
      </w:r>
    </w:p>
    <w:p>
      <w:pPr>
        <w:ind w:firstLine="640" w:firstLineChars="200"/>
        <w:rPr>
          <w:rFonts w:ascii="仿宋" w:hAnsi="仿宋" w:eastAsia="仿宋"/>
          <w:color w:val="FF0000"/>
          <w:sz w:val="32"/>
          <w:szCs w:val="32"/>
        </w:rPr>
      </w:pPr>
      <w:r>
        <w:rPr>
          <w:rFonts w:hint="eastAsia" w:ascii="仿宋" w:hAnsi="仿宋" w:eastAsia="仿宋"/>
          <w:color w:val="000000"/>
          <w:sz w:val="32"/>
          <w:szCs w:val="32"/>
        </w:rPr>
        <w:t>2080505机关事业单位基本养老保险缴费支出：指</w:t>
      </w:r>
      <w:r>
        <w:rPr>
          <w:rFonts w:hint="eastAsia" w:ascii="仿宋" w:hAnsi="仿宋" w:eastAsia="仿宋"/>
          <w:sz w:val="32"/>
          <w:szCs w:val="32"/>
        </w:rPr>
        <w:t>机关事业单位实施养老保险制度由单位缴纳的基本养老保险费支出。</w:t>
      </w:r>
    </w:p>
    <w:p>
      <w:pPr>
        <w:ind w:firstLine="643" w:firstLineChars="200"/>
        <w:rPr>
          <w:rFonts w:ascii="仿宋" w:hAnsi="仿宋" w:eastAsia="仿宋"/>
          <w:sz w:val="32"/>
          <w:szCs w:val="32"/>
        </w:rPr>
      </w:pPr>
      <w:r>
        <w:rPr>
          <w:rFonts w:hint="eastAsia" w:ascii="仿宋" w:hAnsi="仿宋" w:eastAsia="仿宋"/>
          <w:b/>
          <w:sz w:val="32"/>
          <w:szCs w:val="32"/>
        </w:rPr>
        <w:t>10、210卫生健康支出</w:t>
      </w:r>
      <w:r>
        <w:rPr>
          <w:rFonts w:hint="eastAsia" w:ascii="仿宋" w:hAnsi="仿宋" w:eastAsia="仿宋"/>
          <w:sz w:val="32"/>
          <w:szCs w:val="32"/>
        </w:rPr>
        <w:t>：反映政府卫生健康方面的支出。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21011行政事业单位医疗：反映行政事业单位医疗方面的支出。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2101101行政单位医疗：反映财政部门集中安排的行政单位基本医疗保险缴费经费，未参加医疗保险的行政单位的公费医疗经费，按国家规定享受离休人员、红军老战士待遇人员的医疗经费。</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11、211节能环保支出</w:t>
      </w:r>
      <w:r>
        <w:rPr>
          <w:rFonts w:hint="eastAsia" w:ascii="仿宋" w:hAnsi="仿宋" w:eastAsia="仿宋"/>
          <w:color w:val="000000"/>
          <w:sz w:val="32"/>
          <w:szCs w:val="32"/>
        </w:rPr>
        <w:t>：反映政府节能环保支出。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21199其他节能环保支出：反映其他用于节能环保方面的支出。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2119901其他节能环保支出：反映其他用于节能环保方面的支出。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12、221住房保障支出</w:t>
      </w:r>
      <w:r>
        <w:rPr>
          <w:rFonts w:hint="eastAsia" w:ascii="仿宋" w:hAnsi="仿宋" w:eastAsia="仿宋"/>
          <w:color w:val="000000"/>
          <w:sz w:val="32"/>
          <w:szCs w:val="32"/>
        </w:rPr>
        <w:t>：集中反映政府用于住房方面的支出。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22102住房改革支出：反映行政事业单位用财政拨款资金和其他资金等安排的住房改革支出。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2210201住房公积金：指反映行政事业单位按人力资源和社会保障部、财政部规定的基本工资和津贴补贴以及规定比例为职工缴纳的住房公积金。</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13、基本支出</w:t>
      </w:r>
      <w:r>
        <w:rPr>
          <w:rFonts w:hint="eastAsia" w:ascii="仿宋" w:hAnsi="仿宋" w:eastAsia="仿宋"/>
          <w:color w:val="000000"/>
          <w:sz w:val="32"/>
          <w:szCs w:val="32"/>
        </w:rPr>
        <w:t>：指为保障机构正常运转、完成日常工作任务而发生的人员支出和公用支出。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14、项目支出</w:t>
      </w:r>
      <w:r>
        <w:rPr>
          <w:rFonts w:hint="eastAsia" w:ascii="仿宋" w:hAnsi="仿宋" w:eastAsia="仿宋"/>
          <w:color w:val="000000"/>
          <w:sz w:val="32"/>
          <w:szCs w:val="32"/>
        </w:rPr>
        <w:t xml:space="preserve">：指在基本支出之外为完成特定行政任务和事业发展目标所发生的支出。 </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15、经营支出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spacing w:line="560" w:lineRule="exact"/>
        <w:ind w:firstLine="643" w:firstLineChars="200"/>
        <w:rPr>
          <w:rFonts w:hAnsi="仿宋"/>
          <w:sz w:val="32"/>
          <w:szCs w:val="32"/>
        </w:rPr>
      </w:pPr>
      <w:r>
        <w:rPr>
          <w:rFonts w:hint="eastAsia" w:hAnsi="仿宋"/>
          <w:b/>
          <w:sz w:val="32"/>
          <w:szCs w:val="32"/>
        </w:rPr>
        <w:t>16、“三公”经费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3" w:firstLineChars="200"/>
        <w:rPr>
          <w:rFonts w:hAnsi="仿宋"/>
          <w:b/>
          <w:sz w:val="44"/>
          <w:szCs w:val="44"/>
        </w:rPr>
      </w:pPr>
      <w:r>
        <w:rPr>
          <w:rFonts w:hint="eastAsia" w:hAnsi="仿宋"/>
          <w:b/>
          <w:sz w:val="32"/>
          <w:szCs w:val="32"/>
        </w:rPr>
        <w:t>17、机关运行经费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1"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w:t>
      </w:r>
      <w:r>
        <w:rPr>
          <w:rStyle w:val="24"/>
          <w:rFonts w:ascii="黑体" w:hAnsi="黑体" w:eastAsia="黑体"/>
          <w:b w:val="0"/>
        </w:rPr>
        <w:t xml:space="preserve"> </w:t>
      </w:r>
      <w:r>
        <w:rPr>
          <w:rStyle w:val="24"/>
          <w:rFonts w:hint="eastAsia" w:ascii="黑体" w:hAnsi="黑体" w:eastAsia="黑体"/>
          <w:b w:val="0"/>
        </w:rPr>
        <w:t>附件</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泸县就业服务管理局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1</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zh-CN"/>
        </w:rPr>
        <w:t>整体支出绩效评价报告</w:t>
      </w:r>
    </w:p>
    <w:p>
      <w:pPr>
        <w:spacing w:line="600" w:lineRule="exact"/>
        <w:ind w:firstLine="640" w:firstLineChars="200"/>
        <w:outlineLvl w:val="1"/>
        <w:rPr>
          <w:rFonts w:ascii="仿宋" w:hAnsi="仿宋" w:eastAsia="仿宋"/>
          <w:color w:val="000000"/>
          <w:sz w:val="32"/>
          <w:szCs w:val="32"/>
        </w:rPr>
      </w:pP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一、部门预算管理</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按照202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年度部门预算编审要求，根据我局职责、结合中长期规划和年度工作计划，认真填报了我局整体支出绩效目标，</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对本单位职能的梳理，结合局机关中长期规划和全年工作计划、工作任务，以定量和定性相结合的方式，确定了本部门整体支出绩效目标，确保了绩效目标编制质量，及时将绩效评价中发现的问题进行了整改和反馈，较好的完成了本部门整体支出绩效评价工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年我单位整体支出绩效评价自评结果良好，全年基本支出保证了部门的正常运行和日常工作的正常开展，达到了预期绩效目标。</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预算控制有待加强，绩效目标编制不够细化，合理性有待提高。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针对存在的问题，我们将进一步科学设定绩效目标，加强预算执行管理。一是进一步改进部门收支预算编制基础工作，提高预算编制质量；二是认真研究政策，加强项目绩效目标编制，力求科学合理；三是提早规划，提前实施，确保项目顺利实施，提高资金使用效益。</w:t>
      </w:r>
    </w:p>
    <w:p>
      <w:pPr>
        <w:spacing w:line="580" w:lineRule="exact"/>
        <w:ind w:firstLine="1280" w:firstLineChars="400"/>
        <w:rPr>
          <w:rFonts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年度部门整体支出绩效目标自评表</w:t>
      </w:r>
    </w:p>
    <w:p>
      <w:pPr>
        <w:spacing w:line="580" w:lineRule="exact"/>
        <w:ind w:firstLine="960" w:firstLineChars="300"/>
        <w:rPr>
          <w:rFonts w:ascii="黑体" w:hAnsi="黑体" w:eastAsia="黑体" w:cs="黑体"/>
          <w:sz w:val="32"/>
          <w:szCs w:val="32"/>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一级指标</w:t>
            </w:r>
          </w:p>
        </w:tc>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二级指标</w:t>
            </w:r>
          </w:p>
        </w:tc>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三级指标</w:t>
            </w:r>
          </w:p>
        </w:tc>
        <w:tc>
          <w:tcPr>
            <w:tcW w:w="1705"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指标分值</w:t>
            </w:r>
          </w:p>
        </w:tc>
        <w:tc>
          <w:tcPr>
            <w:tcW w:w="1705"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p>
          <w:p>
            <w:pPr>
              <w:spacing w:line="580" w:lineRule="exact"/>
              <w:ind w:firstLine="560" w:firstLineChars="200"/>
              <w:jc w:val="center"/>
              <w:rPr>
                <w:rFonts w:ascii="仿宋" w:hAnsi="仿宋" w:eastAsia="仿宋" w:cs="仿宋_GB2312"/>
                <w:sz w:val="28"/>
                <w:szCs w:val="28"/>
              </w:rPr>
            </w:pPr>
          </w:p>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预算部门管理（80分）</w:t>
            </w:r>
          </w:p>
        </w:tc>
        <w:tc>
          <w:tcPr>
            <w:tcW w:w="1704" w:type="dxa"/>
            <w:vMerge w:val="restart"/>
            <w:noWrap w:val="0"/>
            <w:vAlign w:val="center"/>
          </w:tcPr>
          <w:p>
            <w:pPr>
              <w:spacing w:line="580" w:lineRule="exact"/>
              <w:ind w:firstLine="280" w:firstLineChars="100"/>
              <w:rPr>
                <w:rFonts w:ascii="仿宋" w:hAnsi="仿宋" w:eastAsia="仿宋" w:cs="仿宋_GB2312"/>
                <w:sz w:val="28"/>
                <w:szCs w:val="28"/>
              </w:rPr>
            </w:pPr>
            <w:r>
              <w:rPr>
                <w:rFonts w:hint="eastAsia" w:ascii="仿宋" w:hAnsi="仿宋" w:eastAsia="仿宋" w:cs="仿宋_GB2312"/>
                <w:sz w:val="28"/>
                <w:szCs w:val="28"/>
              </w:rPr>
              <w:t>预算编制</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目标制定</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目标完成</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编制准确</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pPr>
              <w:ind w:firstLine="280" w:firstLineChars="100"/>
              <w:rPr>
                <w:rFonts w:ascii="仿宋" w:hAnsi="仿宋" w:eastAsia="仿宋" w:cs="仿宋_GB2312"/>
                <w:sz w:val="28"/>
                <w:szCs w:val="28"/>
              </w:rPr>
            </w:pPr>
            <w:r>
              <w:rPr>
                <w:rFonts w:hint="eastAsia" w:ascii="仿宋" w:hAnsi="仿宋" w:eastAsia="仿宋" w:cs="仿宋_GB2312"/>
                <w:sz w:val="28"/>
                <w:szCs w:val="28"/>
              </w:rPr>
              <w:t>预算执行</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支出控制</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动态调整</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执行进度</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完成结果</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预算完成</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违规记录</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pPr>
              <w:tabs>
                <w:tab w:val="left" w:pos="490"/>
              </w:tabs>
              <w:spacing w:line="580" w:lineRule="exact"/>
              <w:ind w:firstLine="560" w:firstLineChars="200"/>
              <w:jc w:val="left"/>
              <w:rPr>
                <w:rFonts w:ascii="仿宋" w:hAnsi="仿宋" w:eastAsia="仿宋" w:cs="仿宋_GB2312"/>
                <w:sz w:val="32"/>
                <w:szCs w:val="32"/>
              </w:rPr>
            </w:pPr>
            <w:r>
              <w:rPr>
                <w:rFonts w:hint="eastAsia" w:ascii="仿宋" w:hAnsi="仿宋" w:eastAsia="仿宋" w:cs="仿宋_GB2312"/>
                <w:sz w:val="28"/>
                <w:szCs w:val="28"/>
              </w:rPr>
              <w:t>绩效结果应用（20分）</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自评质量</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自评准确</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信息公开</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目标公开</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自评公开</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整改反馈</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结果反馈</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应用反馈</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17" w:type="dxa"/>
            <w:gridSpan w:val="4"/>
            <w:noWrap w:val="0"/>
            <w:vAlign w:val="center"/>
          </w:tcPr>
          <w:p>
            <w:pPr>
              <w:spacing w:line="58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总分</w:t>
            </w:r>
          </w:p>
        </w:tc>
        <w:tc>
          <w:tcPr>
            <w:tcW w:w="1705" w:type="dxa"/>
            <w:noWrap w:val="0"/>
            <w:vAlign w:val="center"/>
          </w:tcPr>
          <w:p>
            <w:pPr>
              <w:spacing w:line="580" w:lineRule="exact"/>
              <w:ind w:firstLine="640" w:firstLineChars="200"/>
              <w:jc w:val="center"/>
              <w:rPr>
                <w:rFonts w:hint="eastAsia" w:ascii="仿宋" w:hAnsi="仿宋" w:eastAsia="仿宋" w:cs="仿宋_GB2312"/>
                <w:sz w:val="32"/>
                <w:szCs w:val="32"/>
                <w:lang w:eastAsia="zh-CN"/>
              </w:rPr>
            </w:pPr>
            <w:r>
              <w:rPr>
                <w:rFonts w:hint="eastAsia" w:ascii="仿宋" w:hAnsi="仿宋" w:eastAsia="仿宋" w:cs="仿宋_GB2312"/>
                <w:sz w:val="32"/>
                <w:szCs w:val="32"/>
              </w:rPr>
              <w:t>9</w:t>
            </w:r>
            <w:r>
              <w:rPr>
                <w:rFonts w:hint="eastAsia" w:ascii="仿宋" w:hAnsi="仿宋" w:eastAsia="仿宋" w:cs="仿宋_GB2312"/>
                <w:sz w:val="32"/>
                <w:szCs w:val="32"/>
                <w:lang w:val="en-US" w:eastAsia="zh-CN"/>
              </w:rPr>
              <w:t>7</w:t>
            </w:r>
            <w:bookmarkStart w:id="66" w:name="_GoBack"/>
            <w:bookmarkEnd w:id="66"/>
          </w:p>
        </w:tc>
      </w:tr>
    </w:tbl>
    <w:p>
      <w:pPr>
        <w:spacing w:line="600" w:lineRule="exact"/>
        <w:jc w:val="both"/>
        <w:outlineLvl w:val="0"/>
        <w:rPr>
          <w:rFonts w:ascii="黑体" w:hAnsi="黑体" w:eastAsia="黑体"/>
          <w:sz w:val="44"/>
          <w:szCs w:val="44"/>
        </w:rPr>
      </w:pPr>
      <w:bookmarkStart w:id="52" w:name="_Toc15396618"/>
    </w:p>
    <w:p>
      <w:pPr>
        <w:spacing w:line="600" w:lineRule="exact"/>
        <w:jc w:val="center"/>
        <w:outlineLvl w:val="0"/>
        <w:rPr>
          <w:rFonts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2"/>
      <w:bookmarkStart w:id="53"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3"/>
    </w:p>
    <w:p>
      <w:pPr>
        <w:pStyle w:val="4"/>
        <w:rPr>
          <w:rFonts w:ascii="仿宋" w:hAnsi="仿宋" w:eastAsia="仿宋"/>
        </w:rPr>
      </w:pPr>
      <w:bookmarkStart w:id="54" w:name="_Toc15396620"/>
      <w:r>
        <w:rPr>
          <w:rFonts w:hint="eastAsia" w:ascii="仿宋" w:hAnsi="仿宋" w:eastAsia="仿宋"/>
          <w:b w:val="0"/>
        </w:rPr>
        <w:t>二、收</w:t>
      </w:r>
      <w:r>
        <w:rPr>
          <w:rStyle w:val="25"/>
          <w:rFonts w:hint="eastAsia" w:ascii="仿宋" w:hAnsi="仿宋" w:eastAsia="仿宋"/>
          <w:b w:val="0"/>
          <w:bCs w:val="0"/>
        </w:rPr>
        <w:t>入决算表</w:t>
      </w:r>
      <w:bookmarkEnd w:id="54"/>
    </w:p>
    <w:p>
      <w:pPr>
        <w:pStyle w:val="4"/>
        <w:rPr>
          <w:rFonts w:ascii="仿宋" w:hAnsi="仿宋" w:eastAsia="仿宋"/>
        </w:rPr>
      </w:pPr>
      <w:bookmarkStart w:id="55"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5"/>
    </w:p>
    <w:p>
      <w:pPr>
        <w:pStyle w:val="4"/>
        <w:rPr>
          <w:rFonts w:ascii="仿宋" w:hAnsi="仿宋" w:eastAsia="仿宋"/>
          <w:b w:val="0"/>
        </w:rPr>
      </w:pPr>
      <w:bookmarkStart w:id="56"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6"/>
    </w:p>
    <w:p>
      <w:pPr>
        <w:pStyle w:val="4"/>
        <w:rPr>
          <w:rStyle w:val="25"/>
          <w:rFonts w:ascii="仿宋" w:hAnsi="仿宋" w:eastAsia="仿宋"/>
          <w:b w:val="0"/>
          <w:bCs w:val="0"/>
        </w:rPr>
      </w:pPr>
      <w:bookmarkStart w:id="57"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7"/>
      <w:bookmarkStart w:id="58"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8"/>
    </w:p>
    <w:p>
      <w:pPr>
        <w:pStyle w:val="4"/>
        <w:rPr>
          <w:rFonts w:ascii="仿宋" w:hAnsi="仿宋" w:eastAsia="仿宋"/>
        </w:rPr>
      </w:pPr>
      <w:bookmarkStart w:id="5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59"/>
    </w:p>
    <w:p>
      <w:pPr>
        <w:pStyle w:val="4"/>
        <w:rPr>
          <w:rFonts w:ascii="仿宋" w:hAnsi="仿宋" w:eastAsia="仿宋"/>
        </w:rPr>
      </w:pPr>
      <w:bookmarkStart w:id="60"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0"/>
    </w:p>
    <w:p>
      <w:pPr>
        <w:pStyle w:val="4"/>
        <w:rPr>
          <w:rFonts w:ascii="仿宋" w:hAnsi="仿宋" w:eastAsia="仿宋"/>
        </w:rPr>
      </w:pPr>
      <w:bookmarkStart w:id="61"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1"/>
    </w:p>
    <w:p>
      <w:pPr>
        <w:pStyle w:val="4"/>
        <w:rPr>
          <w:rFonts w:ascii="仿宋" w:hAnsi="仿宋" w:eastAsia="仿宋"/>
        </w:rPr>
      </w:pPr>
      <w:bookmarkStart w:id="62"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2"/>
    </w:p>
    <w:p>
      <w:pPr>
        <w:pStyle w:val="4"/>
        <w:rPr>
          <w:rFonts w:ascii="仿宋" w:hAnsi="仿宋" w:eastAsia="仿宋"/>
        </w:rPr>
      </w:pPr>
      <w:bookmarkStart w:id="63"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3"/>
    </w:p>
    <w:p>
      <w:pPr>
        <w:pStyle w:val="4"/>
        <w:rPr>
          <w:rFonts w:ascii="仿宋" w:hAnsi="仿宋" w:eastAsia="仿宋"/>
        </w:rPr>
      </w:pPr>
      <w:bookmarkStart w:id="64"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4"/>
    </w:p>
    <w:p>
      <w:pPr>
        <w:pStyle w:val="4"/>
        <w:rPr>
          <w:rStyle w:val="25"/>
          <w:rFonts w:ascii="仿宋" w:hAnsi="仿宋" w:eastAsia="仿宋"/>
          <w:b w:val="0"/>
          <w:bCs w:val="0"/>
        </w:rPr>
      </w:pPr>
      <w:bookmarkStart w:id="65"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5"/>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1MmVmMTU1MjgzNjFjZTQwMjM4MThmNzQwMjhhM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33B2"/>
    <w:rsid w:val="001E3C46"/>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551"/>
    <w:rsid w:val="002D6D05"/>
    <w:rsid w:val="002E7E78"/>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0B57"/>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65FE"/>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04A05"/>
    <w:rsid w:val="039D01A8"/>
    <w:rsid w:val="03AE265E"/>
    <w:rsid w:val="052E1E08"/>
    <w:rsid w:val="05643C24"/>
    <w:rsid w:val="05B572E0"/>
    <w:rsid w:val="07131B19"/>
    <w:rsid w:val="073A744C"/>
    <w:rsid w:val="07507031"/>
    <w:rsid w:val="077C59A7"/>
    <w:rsid w:val="0792741E"/>
    <w:rsid w:val="07FE0A11"/>
    <w:rsid w:val="089963F4"/>
    <w:rsid w:val="08FF251F"/>
    <w:rsid w:val="094C7006"/>
    <w:rsid w:val="0A2032A3"/>
    <w:rsid w:val="0B1D330C"/>
    <w:rsid w:val="0B646C5E"/>
    <w:rsid w:val="0B8A37D8"/>
    <w:rsid w:val="0CF35CEA"/>
    <w:rsid w:val="0D33389B"/>
    <w:rsid w:val="0DC12675"/>
    <w:rsid w:val="0DED5218"/>
    <w:rsid w:val="0FCA3251"/>
    <w:rsid w:val="10036F74"/>
    <w:rsid w:val="10C055FF"/>
    <w:rsid w:val="11232D46"/>
    <w:rsid w:val="118107EC"/>
    <w:rsid w:val="11B867A2"/>
    <w:rsid w:val="11DD6519"/>
    <w:rsid w:val="133120DD"/>
    <w:rsid w:val="1341678E"/>
    <w:rsid w:val="159223AB"/>
    <w:rsid w:val="16161084"/>
    <w:rsid w:val="16AE38AD"/>
    <w:rsid w:val="16BB723D"/>
    <w:rsid w:val="17CD6EA1"/>
    <w:rsid w:val="18015F3F"/>
    <w:rsid w:val="180869F2"/>
    <w:rsid w:val="18661F90"/>
    <w:rsid w:val="187878FC"/>
    <w:rsid w:val="188F3AA8"/>
    <w:rsid w:val="193F08F1"/>
    <w:rsid w:val="198F27AB"/>
    <w:rsid w:val="19AA12E4"/>
    <w:rsid w:val="1BE8440E"/>
    <w:rsid w:val="1BF260EF"/>
    <w:rsid w:val="1D155CEE"/>
    <w:rsid w:val="1D4027FB"/>
    <w:rsid w:val="1D8773D9"/>
    <w:rsid w:val="1DF940FF"/>
    <w:rsid w:val="1E8A270E"/>
    <w:rsid w:val="1F040EBC"/>
    <w:rsid w:val="1F7312F5"/>
    <w:rsid w:val="1FAD3DC4"/>
    <w:rsid w:val="200101BD"/>
    <w:rsid w:val="20564E1C"/>
    <w:rsid w:val="20F57F95"/>
    <w:rsid w:val="22FC3726"/>
    <w:rsid w:val="233F05A2"/>
    <w:rsid w:val="240371BF"/>
    <w:rsid w:val="255B4D05"/>
    <w:rsid w:val="25A515A3"/>
    <w:rsid w:val="25C741E6"/>
    <w:rsid w:val="25E72643"/>
    <w:rsid w:val="26924756"/>
    <w:rsid w:val="26C10153"/>
    <w:rsid w:val="27842671"/>
    <w:rsid w:val="28072F22"/>
    <w:rsid w:val="28CA0C78"/>
    <w:rsid w:val="28F2772E"/>
    <w:rsid w:val="29FD04D3"/>
    <w:rsid w:val="2ABE7A3E"/>
    <w:rsid w:val="2B4D6E9E"/>
    <w:rsid w:val="2BDB3593"/>
    <w:rsid w:val="2C682058"/>
    <w:rsid w:val="2C800E46"/>
    <w:rsid w:val="2D627F63"/>
    <w:rsid w:val="2EFA178C"/>
    <w:rsid w:val="2F8135BA"/>
    <w:rsid w:val="306B6744"/>
    <w:rsid w:val="30B46D73"/>
    <w:rsid w:val="319F7F4E"/>
    <w:rsid w:val="320864EC"/>
    <w:rsid w:val="324F097F"/>
    <w:rsid w:val="342033A2"/>
    <w:rsid w:val="342A4220"/>
    <w:rsid w:val="34781430"/>
    <w:rsid w:val="35130CDF"/>
    <w:rsid w:val="35636441"/>
    <w:rsid w:val="36112E59"/>
    <w:rsid w:val="385B0E4C"/>
    <w:rsid w:val="388D35B6"/>
    <w:rsid w:val="39394D72"/>
    <w:rsid w:val="39495ED8"/>
    <w:rsid w:val="39AE70AB"/>
    <w:rsid w:val="3A346FD2"/>
    <w:rsid w:val="3A5C0EAC"/>
    <w:rsid w:val="3A6E28F0"/>
    <w:rsid w:val="3BE251FF"/>
    <w:rsid w:val="3C0C0783"/>
    <w:rsid w:val="3D3329E1"/>
    <w:rsid w:val="3DFD6502"/>
    <w:rsid w:val="3E9E5086"/>
    <w:rsid w:val="3EF45B57"/>
    <w:rsid w:val="3F5D7BA0"/>
    <w:rsid w:val="3F9F3A96"/>
    <w:rsid w:val="405D597D"/>
    <w:rsid w:val="40D47477"/>
    <w:rsid w:val="41C96AA6"/>
    <w:rsid w:val="42EE5E4D"/>
    <w:rsid w:val="42F779C3"/>
    <w:rsid w:val="47013507"/>
    <w:rsid w:val="47AE5B4B"/>
    <w:rsid w:val="486D7A36"/>
    <w:rsid w:val="48EE731B"/>
    <w:rsid w:val="493C27E9"/>
    <w:rsid w:val="496F39ED"/>
    <w:rsid w:val="49FF41D3"/>
    <w:rsid w:val="4A806386"/>
    <w:rsid w:val="4B9E7576"/>
    <w:rsid w:val="4BE068DB"/>
    <w:rsid w:val="4BF6002B"/>
    <w:rsid w:val="4D092627"/>
    <w:rsid w:val="4DD05D5D"/>
    <w:rsid w:val="4E291A3C"/>
    <w:rsid w:val="4ECD69CE"/>
    <w:rsid w:val="4ECE2238"/>
    <w:rsid w:val="500E27F0"/>
    <w:rsid w:val="50333DEC"/>
    <w:rsid w:val="50C00363"/>
    <w:rsid w:val="511426C0"/>
    <w:rsid w:val="511E00CE"/>
    <w:rsid w:val="51DB4B86"/>
    <w:rsid w:val="5302038E"/>
    <w:rsid w:val="5314011E"/>
    <w:rsid w:val="549C5765"/>
    <w:rsid w:val="54DC4C6B"/>
    <w:rsid w:val="55333C3E"/>
    <w:rsid w:val="555148AC"/>
    <w:rsid w:val="55762097"/>
    <w:rsid w:val="55791863"/>
    <w:rsid w:val="55AC5179"/>
    <w:rsid w:val="56F72230"/>
    <w:rsid w:val="57E41F5C"/>
    <w:rsid w:val="5B3D2E62"/>
    <w:rsid w:val="5C4E28F2"/>
    <w:rsid w:val="5C806824"/>
    <w:rsid w:val="5C902F0B"/>
    <w:rsid w:val="5CD64792"/>
    <w:rsid w:val="5D011C4D"/>
    <w:rsid w:val="5D755844"/>
    <w:rsid w:val="5E912F6A"/>
    <w:rsid w:val="6165268A"/>
    <w:rsid w:val="62B86D17"/>
    <w:rsid w:val="64CA39A1"/>
    <w:rsid w:val="650E1412"/>
    <w:rsid w:val="65CE6852"/>
    <w:rsid w:val="66700867"/>
    <w:rsid w:val="66CB25C9"/>
    <w:rsid w:val="676C063C"/>
    <w:rsid w:val="677156E7"/>
    <w:rsid w:val="68A51AEC"/>
    <w:rsid w:val="6A537D8A"/>
    <w:rsid w:val="6B985FEB"/>
    <w:rsid w:val="6BCC4E26"/>
    <w:rsid w:val="6C046B2A"/>
    <w:rsid w:val="6C2A3113"/>
    <w:rsid w:val="6C4A05C8"/>
    <w:rsid w:val="6C5616EE"/>
    <w:rsid w:val="6C7155A1"/>
    <w:rsid w:val="6CD02EB0"/>
    <w:rsid w:val="6CDF5F8C"/>
    <w:rsid w:val="6D0843F7"/>
    <w:rsid w:val="6DBD3434"/>
    <w:rsid w:val="6E8C3F2A"/>
    <w:rsid w:val="6FB21F4D"/>
    <w:rsid w:val="6FCD36D6"/>
    <w:rsid w:val="6FCD7568"/>
    <w:rsid w:val="70645DDA"/>
    <w:rsid w:val="709B2013"/>
    <w:rsid w:val="71463420"/>
    <w:rsid w:val="72734D90"/>
    <w:rsid w:val="73E27105"/>
    <w:rsid w:val="74B80DF9"/>
    <w:rsid w:val="7580492D"/>
    <w:rsid w:val="778E0CAF"/>
    <w:rsid w:val="77C76848"/>
    <w:rsid w:val="79E7B28D"/>
    <w:rsid w:val="7A7C6B07"/>
    <w:rsid w:val="7A880ADA"/>
    <w:rsid w:val="7AE04E9E"/>
    <w:rsid w:val="7B527202"/>
    <w:rsid w:val="7C896BD7"/>
    <w:rsid w:val="7DEC566F"/>
    <w:rsid w:val="7F9175C6"/>
    <w:rsid w:val="7F9D305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7974</Words>
  <Characters>8945</Characters>
  <Lines>44</Lines>
  <Paragraphs>12</Paragraphs>
  <TotalTime>39</TotalTime>
  <ScaleCrop>false</ScaleCrop>
  <LinksUpToDate>false</LinksUpToDate>
  <CharactersWithSpaces>8972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晓娟</cp:lastModifiedBy>
  <cp:lastPrinted>2022-08-06T02:23:00Z</cp:lastPrinted>
  <dcterms:modified xsi:type="dcterms:W3CDTF">2022-11-18T01:12:25Z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0E207D99D4104172A14CFEC0E1B23188</vt:lpwstr>
  </property>
</Properties>
</file>